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2E7" w:rsidRPr="001B2021" w:rsidRDefault="004972E7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>«УТВЕРЖДАЮ»</w:t>
      </w:r>
    </w:p>
    <w:p w:rsidR="0055530C" w:rsidRDefault="007C500D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</w:t>
      </w:r>
      <w:r w:rsidR="004972E7" w:rsidRPr="001B2021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 Администрации</w:t>
      </w:r>
      <w:r w:rsidR="004972E7" w:rsidRPr="001B2021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7C500D" w:rsidRDefault="0055530C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экономике и финансам</w:t>
      </w:r>
      <w:r w:rsidR="007C500D">
        <w:rPr>
          <w:rFonts w:ascii="Times New Roman" w:hAnsi="Times New Roman"/>
          <w:b/>
          <w:sz w:val="28"/>
          <w:szCs w:val="28"/>
        </w:rPr>
        <w:t>,</w:t>
      </w:r>
    </w:p>
    <w:p w:rsidR="007C500D" w:rsidRDefault="007C500D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Организационного комитета</w:t>
      </w:r>
    </w:p>
    <w:p w:rsidR="004972E7" w:rsidRPr="001B2021" w:rsidRDefault="007C500D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проведению публичных слушаний </w:t>
      </w:r>
      <w:r w:rsidR="0055530C">
        <w:rPr>
          <w:rFonts w:ascii="Times New Roman" w:hAnsi="Times New Roman"/>
          <w:b/>
          <w:sz w:val="28"/>
          <w:szCs w:val="28"/>
        </w:rPr>
        <w:t xml:space="preserve"> </w:t>
      </w:r>
      <w:r w:rsidR="004972E7" w:rsidRPr="001B2021">
        <w:rPr>
          <w:rFonts w:ascii="Times New Roman" w:hAnsi="Times New Roman"/>
          <w:b/>
          <w:sz w:val="28"/>
          <w:szCs w:val="28"/>
        </w:rPr>
        <w:t xml:space="preserve"> </w:t>
      </w:r>
    </w:p>
    <w:p w:rsidR="004972E7" w:rsidRPr="001B2021" w:rsidRDefault="004972E7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972E7" w:rsidRPr="001B2021" w:rsidRDefault="004972E7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__________________ </w:t>
      </w:r>
      <w:r w:rsidR="0055530C">
        <w:rPr>
          <w:rFonts w:ascii="Times New Roman" w:hAnsi="Times New Roman"/>
          <w:b/>
          <w:sz w:val="28"/>
          <w:szCs w:val="28"/>
        </w:rPr>
        <w:t>Г.К. Башарин</w:t>
      </w:r>
    </w:p>
    <w:p w:rsidR="004972E7" w:rsidRPr="001B2021" w:rsidRDefault="0055530C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53157D">
        <w:rPr>
          <w:rFonts w:ascii="Times New Roman" w:hAnsi="Times New Roman"/>
          <w:b/>
          <w:sz w:val="28"/>
          <w:szCs w:val="28"/>
        </w:rPr>
        <w:t>___</w:t>
      </w:r>
      <w:r w:rsidR="00FE6430" w:rsidRPr="001B2021">
        <w:rPr>
          <w:rFonts w:ascii="Times New Roman" w:hAnsi="Times New Roman"/>
          <w:b/>
          <w:sz w:val="28"/>
          <w:szCs w:val="28"/>
        </w:rPr>
        <w:t xml:space="preserve">» </w:t>
      </w:r>
      <w:r w:rsidR="0053157D">
        <w:rPr>
          <w:rFonts w:ascii="Times New Roman" w:hAnsi="Times New Roman"/>
          <w:b/>
          <w:sz w:val="28"/>
          <w:szCs w:val="28"/>
        </w:rPr>
        <w:t>_________</w:t>
      </w:r>
      <w:r w:rsidR="00FE6430" w:rsidRPr="001B2021">
        <w:rPr>
          <w:rFonts w:ascii="Times New Roman" w:hAnsi="Times New Roman"/>
          <w:b/>
          <w:sz w:val="28"/>
          <w:szCs w:val="28"/>
        </w:rPr>
        <w:t xml:space="preserve"> 202</w:t>
      </w:r>
      <w:r w:rsidR="0053157D">
        <w:rPr>
          <w:rFonts w:ascii="Times New Roman" w:hAnsi="Times New Roman"/>
          <w:b/>
          <w:sz w:val="28"/>
          <w:szCs w:val="28"/>
        </w:rPr>
        <w:t xml:space="preserve">4 </w:t>
      </w:r>
      <w:r w:rsidR="004972E7" w:rsidRPr="001B2021">
        <w:rPr>
          <w:rFonts w:ascii="Times New Roman" w:hAnsi="Times New Roman"/>
          <w:b/>
          <w:sz w:val="28"/>
          <w:szCs w:val="28"/>
        </w:rPr>
        <w:t>года</w:t>
      </w:r>
    </w:p>
    <w:p w:rsidR="004972E7" w:rsidRPr="001B2021" w:rsidRDefault="004972E7" w:rsidP="00FA43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972E7" w:rsidRPr="001B2021" w:rsidRDefault="004972E7" w:rsidP="000E3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>ПРОТОКОЛ</w:t>
      </w:r>
    </w:p>
    <w:p w:rsidR="00765B2C" w:rsidRPr="001B2021" w:rsidRDefault="004972E7" w:rsidP="00765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публичных слушаний </w:t>
      </w:r>
      <w:r w:rsidR="00765B2C" w:rsidRPr="001B2021">
        <w:rPr>
          <w:rFonts w:ascii="Times New Roman" w:hAnsi="Times New Roman"/>
          <w:b/>
          <w:sz w:val="28"/>
          <w:szCs w:val="28"/>
        </w:rPr>
        <w:t>и общественных обсуждений</w:t>
      </w:r>
    </w:p>
    <w:p w:rsidR="00765B2C" w:rsidRPr="001B2021" w:rsidRDefault="00765B2C" w:rsidP="00765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>по проектам муниципальных правовых актов</w:t>
      </w:r>
    </w:p>
    <w:p w:rsidR="004972E7" w:rsidRPr="001B2021" w:rsidRDefault="004972E7" w:rsidP="00765B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2E7" w:rsidRPr="001B2021" w:rsidRDefault="004972E7" w:rsidP="002760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2E7" w:rsidRPr="001B2021" w:rsidRDefault="004972E7" w:rsidP="00D64DA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город Мирный </w:t>
      </w:r>
      <w:r w:rsidR="00AF653E">
        <w:rPr>
          <w:rFonts w:ascii="Times New Roman" w:hAnsi="Times New Roman"/>
          <w:b/>
          <w:sz w:val="28"/>
          <w:szCs w:val="28"/>
        </w:rPr>
        <w:t xml:space="preserve"> </w:t>
      </w:r>
      <w:r w:rsidRPr="001B2021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765B2C" w:rsidRPr="001B2021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1B2021">
        <w:rPr>
          <w:rFonts w:ascii="Times New Roman" w:hAnsi="Times New Roman"/>
          <w:b/>
          <w:sz w:val="28"/>
          <w:szCs w:val="28"/>
        </w:rPr>
        <w:t xml:space="preserve"> </w:t>
      </w:r>
      <w:r w:rsidR="000C32F1" w:rsidRPr="001B2021">
        <w:rPr>
          <w:rFonts w:ascii="Times New Roman" w:hAnsi="Times New Roman"/>
          <w:b/>
          <w:sz w:val="28"/>
          <w:szCs w:val="28"/>
        </w:rPr>
        <w:t xml:space="preserve"> </w:t>
      </w:r>
      <w:r w:rsidR="00233555" w:rsidRPr="001B2021">
        <w:rPr>
          <w:rFonts w:ascii="Times New Roman" w:hAnsi="Times New Roman"/>
          <w:b/>
          <w:sz w:val="28"/>
          <w:szCs w:val="28"/>
        </w:rPr>
        <w:t xml:space="preserve"> </w:t>
      </w:r>
      <w:r w:rsidR="0053157D">
        <w:rPr>
          <w:rFonts w:ascii="Times New Roman" w:hAnsi="Times New Roman"/>
          <w:b/>
          <w:sz w:val="28"/>
          <w:szCs w:val="28"/>
        </w:rPr>
        <w:t>07</w:t>
      </w:r>
      <w:r w:rsidR="000C32F1" w:rsidRPr="001B2021">
        <w:rPr>
          <w:rFonts w:ascii="Times New Roman" w:hAnsi="Times New Roman"/>
          <w:b/>
          <w:sz w:val="28"/>
          <w:szCs w:val="28"/>
        </w:rPr>
        <w:t xml:space="preserve"> ноября 202</w:t>
      </w:r>
      <w:r w:rsidR="0053157D">
        <w:rPr>
          <w:rFonts w:ascii="Times New Roman" w:hAnsi="Times New Roman"/>
          <w:b/>
          <w:sz w:val="28"/>
          <w:szCs w:val="28"/>
        </w:rPr>
        <w:t>4</w:t>
      </w:r>
      <w:r w:rsidRPr="001B202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972E7" w:rsidRPr="001B2021" w:rsidRDefault="004972E7" w:rsidP="00D64DA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972E7" w:rsidRPr="001B2021" w:rsidRDefault="004972E7" w:rsidP="00A16BFA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>Повестка публичных слушаний:</w:t>
      </w:r>
    </w:p>
    <w:p w:rsidR="008D6B31" w:rsidRPr="001B2021" w:rsidRDefault="00C30D03" w:rsidP="00A16BFA">
      <w:pPr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="0055530C">
        <w:rPr>
          <w:rFonts w:ascii="Times New Roman" w:hAnsi="Times New Roman"/>
          <w:bCs/>
          <w:iCs/>
          <w:sz w:val="28"/>
          <w:szCs w:val="28"/>
        </w:rPr>
        <w:t>роект</w:t>
      </w:r>
      <w:r w:rsidR="0040005C">
        <w:rPr>
          <w:rFonts w:ascii="Times New Roman" w:hAnsi="Times New Roman"/>
          <w:bCs/>
          <w:iCs/>
          <w:sz w:val="28"/>
          <w:szCs w:val="28"/>
        </w:rPr>
        <w:t xml:space="preserve">ы </w:t>
      </w:r>
      <w:r w:rsidR="008D6B31" w:rsidRPr="001B2021">
        <w:rPr>
          <w:rFonts w:ascii="Times New Roman" w:hAnsi="Times New Roman"/>
          <w:bCs/>
          <w:iCs/>
          <w:sz w:val="28"/>
          <w:szCs w:val="28"/>
        </w:rPr>
        <w:t>прогноз</w:t>
      </w:r>
      <w:r w:rsidR="0040005C">
        <w:rPr>
          <w:rFonts w:ascii="Times New Roman" w:hAnsi="Times New Roman"/>
          <w:bCs/>
          <w:iCs/>
          <w:sz w:val="28"/>
          <w:szCs w:val="28"/>
        </w:rPr>
        <w:t>ов</w:t>
      </w:r>
      <w:r w:rsidR="008D6B31" w:rsidRPr="001B2021">
        <w:rPr>
          <w:rFonts w:ascii="Times New Roman" w:hAnsi="Times New Roman"/>
          <w:bCs/>
          <w:iCs/>
          <w:sz w:val="28"/>
          <w:szCs w:val="28"/>
        </w:rPr>
        <w:t xml:space="preserve"> социально-экономического развития </w:t>
      </w:r>
      <w:r w:rsidR="00B5789F">
        <w:rPr>
          <w:rFonts w:ascii="Times New Roman" w:hAnsi="Times New Roman"/>
          <w:sz w:val="28"/>
          <w:szCs w:val="28"/>
        </w:rPr>
        <w:t>муниципального района</w:t>
      </w:r>
      <w:r w:rsidR="008D6B31" w:rsidRPr="001B2021">
        <w:rPr>
          <w:rFonts w:ascii="Times New Roman" w:hAnsi="Times New Roman"/>
          <w:sz w:val="28"/>
          <w:szCs w:val="28"/>
        </w:rPr>
        <w:t xml:space="preserve"> </w:t>
      </w:r>
      <w:r w:rsidR="008D6B31" w:rsidRPr="001B2021">
        <w:rPr>
          <w:rFonts w:ascii="Times New Roman" w:hAnsi="Times New Roman"/>
          <w:bCs/>
          <w:iCs/>
          <w:sz w:val="28"/>
          <w:szCs w:val="28"/>
        </w:rPr>
        <w:t>«Мирнинский район» Республики Саха (Якутия)</w:t>
      </w:r>
      <w:r w:rsidR="0055530C" w:rsidRPr="0055530C">
        <w:t xml:space="preserve"> </w:t>
      </w:r>
      <w:r w:rsidR="00B5789F">
        <w:rPr>
          <w:rFonts w:ascii="Times New Roman" w:hAnsi="Times New Roman"/>
          <w:bCs/>
          <w:iCs/>
          <w:sz w:val="28"/>
          <w:szCs w:val="28"/>
        </w:rPr>
        <w:t>на период 2025-2027 годов и 2025</w:t>
      </w:r>
      <w:r w:rsidR="0055530C" w:rsidRPr="0055530C">
        <w:rPr>
          <w:rFonts w:ascii="Times New Roman" w:hAnsi="Times New Roman"/>
          <w:bCs/>
          <w:iCs/>
          <w:sz w:val="28"/>
          <w:szCs w:val="28"/>
        </w:rPr>
        <w:t>-2030 годо</w:t>
      </w:r>
      <w:r w:rsidR="0055530C">
        <w:rPr>
          <w:rFonts w:ascii="Times New Roman" w:hAnsi="Times New Roman"/>
          <w:bCs/>
          <w:iCs/>
          <w:sz w:val="28"/>
          <w:szCs w:val="28"/>
        </w:rPr>
        <w:t>в</w:t>
      </w:r>
      <w:r w:rsidR="008D6B31" w:rsidRPr="001B2021">
        <w:rPr>
          <w:rFonts w:ascii="Times New Roman" w:hAnsi="Times New Roman"/>
          <w:bCs/>
          <w:iCs/>
          <w:sz w:val="28"/>
          <w:szCs w:val="28"/>
        </w:rPr>
        <w:t>;</w:t>
      </w:r>
    </w:p>
    <w:p w:rsidR="008D6B31" w:rsidRPr="001B2021" w:rsidRDefault="00C30D03" w:rsidP="00A16BFA">
      <w:pPr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174F">
        <w:rPr>
          <w:rFonts w:ascii="Times New Roman" w:hAnsi="Times New Roman"/>
          <w:sz w:val="28"/>
          <w:szCs w:val="28"/>
        </w:rPr>
        <w:t xml:space="preserve">роект </w:t>
      </w:r>
      <w:r w:rsidR="0055530C" w:rsidRPr="0055530C">
        <w:rPr>
          <w:rFonts w:ascii="Times New Roman" w:hAnsi="Times New Roman"/>
          <w:sz w:val="28"/>
          <w:szCs w:val="28"/>
        </w:rPr>
        <w:t xml:space="preserve">бюджетного прогноза муниципального </w:t>
      </w:r>
      <w:r w:rsidR="00B5789F">
        <w:rPr>
          <w:rFonts w:ascii="Times New Roman" w:hAnsi="Times New Roman"/>
          <w:sz w:val="28"/>
          <w:szCs w:val="28"/>
        </w:rPr>
        <w:t>района</w:t>
      </w:r>
      <w:r w:rsidR="0055530C" w:rsidRPr="0055530C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871435">
        <w:rPr>
          <w:rFonts w:ascii="Times New Roman" w:hAnsi="Times New Roman"/>
          <w:sz w:val="28"/>
          <w:szCs w:val="28"/>
        </w:rPr>
        <w:t>Республики Саха (Якутия) на 202</w:t>
      </w:r>
      <w:r w:rsidR="00F5174F">
        <w:rPr>
          <w:rFonts w:ascii="Times New Roman" w:hAnsi="Times New Roman"/>
          <w:sz w:val="28"/>
          <w:szCs w:val="28"/>
        </w:rPr>
        <w:t>5-2030</w:t>
      </w:r>
      <w:r w:rsidR="0055530C" w:rsidRPr="0055530C">
        <w:rPr>
          <w:rFonts w:ascii="Times New Roman" w:hAnsi="Times New Roman"/>
          <w:sz w:val="28"/>
          <w:szCs w:val="28"/>
        </w:rPr>
        <w:t xml:space="preserve"> годы</w:t>
      </w:r>
      <w:r w:rsidR="008D6B31" w:rsidRPr="001B2021">
        <w:rPr>
          <w:rFonts w:ascii="Times New Roman" w:hAnsi="Times New Roman"/>
          <w:sz w:val="28"/>
          <w:szCs w:val="28"/>
        </w:rPr>
        <w:t>;</w:t>
      </w:r>
    </w:p>
    <w:p w:rsidR="008D6B31" w:rsidRPr="001B2021" w:rsidRDefault="00C30D03" w:rsidP="00A16BFA">
      <w:pPr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F10DA" w:rsidRPr="00CF10DA">
        <w:rPr>
          <w:rFonts w:ascii="Times New Roman" w:hAnsi="Times New Roman"/>
          <w:sz w:val="28"/>
          <w:szCs w:val="28"/>
        </w:rPr>
        <w:t xml:space="preserve">роект бюджета </w:t>
      </w:r>
      <w:r w:rsidR="00B5789F" w:rsidRPr="0055530C">
        <w:rPr>
          <w:rFonts w:ascii="Times New Roman" w:hAnsi="Times New Roman"/>
          <w:sz w:val="28"/>
          <w:szCs w:val="28"/>
        </w:rPr>
        <w:t xml:space="preserve">муниципального </w:t>
      </w:r>
      <w:r w:rsidR="00B5789F">
        <w:rPr>
          <w:rFonts w:ascii="Times New Roman" w:hAnsi="Times New Roman"/>
          <w:sz w:val="28"/>
          <w:szCs w:val="28"/>
        </w:rPr>
        <w:t>района</w:t>
      </w:r>
      <w:r w:rsidR="00CF10DA" w:rsidRPr="00CF10DA">
        <w:rPr>
          <w:rFonts w:ascii="Times New Roman" w:hAnsi="Times New Roman"/>
          <w:sz w:val="28"/>
          <w:szCs w:val="28"/>
        </w:rPr>
        <w:t xml:space="preserve"> «Мирнинский район» </w:t>
      </w:r>
      <w:r w:rsidR="00B5789F">
        <w:rPr>
          <w:rFonts w:ascii="Times New Roman" w:hAnsi="Times New Roman"/>
          <w:sz w:val="28"/>
          <w:szCs w:val="28"/>
        </w:rPr>
        <w:t>Республики Саха (Якутия) на 2025 год и плановый период 2026 и 2027</w:t>
      </w:r>
      <w:r w:rsidR="00CF10DA" w:rsidRPr="00CF10DA">
        <w:rPr>
          <w:rFonts w:ascii="Times New Roman" w:hAnsi="Times New Roman"/>
          <w:sz w:val="28"/>
          <w:szCs w:val="28"/>
        </w:rPr>
        <w:t xml:space="preserve"> годов</w:t>
      </w:r>
      <w:r w:rsidR="008D6B31" w:rsidRPr="001B2021">
        <w:rPr>
          <w:rFonts w:ascii="Times New Roman" w:hAnsi="Times New Roman"/>
          <w:sz w:val="28"/>
          <w:szCs w:val="28"/>
        </w:rPr>
        <w:t>.</w:t>
      </w:r>
    </w:p>
    <w:p w:rsidR="00B82239" w:rsidRDefault="00704444" w:rsidP="00A16BFA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  <w:u w:val="single"/>
        </w:rPr>
        <w:t>Участники публичных слушаний:</w:t>
      </w:r>
      <w:r w:rsidRPr="001B2021">
        <w:rPr>
          <w:rFonts w:ascii="Times New Roman" w:hAnsi="Times New Roman"/>
          <w:sz w:val="28"/>
          <w:szCs w:val="28"/>
        </w:rPr>
        <w:t xml:space="preserve"> </w:t>
      </w:r>
      <w:r w:rsidR="0028766A" w:rsidRPr="00237E76">
        <w:rPr>
          <w:rFonts w:ascii="Times New Roman" w:hAnsi="Times New Roman"/>
          <w:sz w:val="28"/>
          <w:szCs w:val="28"/>
        </w:rPr>
        <w:t>в</w:t>
      </w:r>
      <w:r w:rsidR="00237E76" w:rsidRPr="00237E76">
        <w:rPr>
          <w:rFonts w:ascii="Times New Roman" w:hAnsi="Times New Roman"/>
          <w:sz w:val="28"/>
          <w:szCs w:val="28"/>
        </w:rPr>
        <w:t xml:space="preserve"> зале присутствовало 94</w:t>
      </w:r>
      <w:r w:rsidR="00830C25" w:rsidRPr="00237E76">
        <w:rPr>
          <w:rFonts w:ascii="Times New Roman" w:hAnsi="Times New Roman"/>
          <w:sz w:val="28"/>
          <w:szCs w:val="28"/>
        </w:rPr>
        <w:t xml:space="preserve"> человека. </w:t>
      </w:r>
      <w:r w:rsidR="00830C25" w:rsidRPr="00A51154">
        <w:rPr>
          <w:rFonts w:ascii="Times New Roman" w:hAnsi="Times New Roman"/>
          <w:sz w:val="28"/>
          <w:szCs w:val="28"/>
        </w:rPr>
        <w:t>Онлайн-с</w:t>
      </w:r>
      <w:r w:rsidR="00E72A45" w:rsidRPr="00A51154">
        <w:rPr>
          <w:rFonts w:ascii="Times New Roman" w:hAnsi="Times New Roman"/>
          <w:sz w:val="28"/>
          <w:szCs w:val="28"/>
        </w:rPr>
        <w:t>лушатели на официальной странице</w:t>
      </w:r>
      <w:r w:rsidR="00C2756A" w:rsidRPr="00A51154">
        <w:rPr>
          <w:rFonts w:ascii="Times New Roman" w:hAnsi="Times New Roman"/>
          <w:sz w:val="28"/>
          <w:szCs w:val="28"/>
        </w:rPr>
        <w:t xml:space="preserve"> районной администрации в </w:t>
      </w:r>
      <w:r w:rsidR="00AB1B8E" w:rsidRPr="00A51154">
        <w:rPr>
          <w:rFonts w:ascii="Times New Roman" w:hAnsi="Times New Roman"/>
          <w:sz w:val="28"/>
          <w:szCs w:val="28"/>
        </w:rPr>
        <w:t>социальной сети ВК</w:t>
      </w:r>
      <w:r w:rsidR="00B757D2" w:rsidRPr="00A51154">
        <w:rPr>
          <w:rFonts w:ascii="Times New Roman" w:hAnsi="Times New Roman"/>
          <w:sz w:val="28"/>
          <w:szCs w:val="28"/>
        </w:rPr>
        <w:t>онтакте</w:t>
      </w:r>
      <w:r w:rsidR="00C2756A" w:rsidRPr="00A51154">
        <w:rPr>
          <w:rFonts w:ascii="Times New Roman" w:hAnsi="Times New Roman"/>
          <w:sz w:val="28"/>
          <w:szCs w:val="28"/>
        </w:rPr>
        <w:t xml:space="preserve"> (</w:t>
      </w:r>
      <w:r w:rsidR="00A51154" w:rsidRPr="00A51154">
        <w:rPr>
          <w:rFonts w:ascii="Times New Roman" w:hAnsi="Times New Roman"/>
          <w:sz w:val="28"/>
          <w:szCs w:val="28"/>
        </w:rPr>
        <w:t>356</w:t>
      </w:r>
      <w:r w:rsidR="00B757D2" w:rsidRPr="00A51154">
        <w:rPr>
          <w:rFonts w:ascii="Times New Roman" w:hAnsi="Times New Roman"/>
          <w:sz w:val="28"/>
          <w:szCs w:val="28"/>
        </w:rPr>
        <w:t xml:space="preserve"> просмотров</w:t>
      </w:r>
      <w:r w:rsidR="00C2756A" w:rsidRPr="00A51154">
        <w:rPr>
          <w:rFonts w:ascii="Times New Roman" w:hAnsi="Times New Roman"/>
          <w:sz w:val="28"/>
          <w:szCs w:val="28"/>
        </w:rPr>
        <w:t>).</w:t>
      </w:r>
      <w:r w:rsidR="000F4DEB" w:rsidRPr="00A51154">
        <w:rPr>
          <w:rFonts w:ascii="Times New Roman" w:hAnsi="Times New Roman"/>
          <w:sz w:val="28"/>
          <w:szCs w:val="28"/>
        </w:rPr>
        <w:t xml:space="preserve"> </w:t>
      </w:r>
    </w:p>
    <w:p w:rsidR="009A1154" w:rsidRDefault="009A1154" w:rsidP="009A1154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A1154">
        <w:rPr>
          <w:rFonts w:ascii="Times New Roman" w:hAnsi="Times New Roman"/>
          <w:b/>
          <w:sz w:val="28"/>
          <w:szCs w:val="28"/>
          <w:u w:val="single"/>
        </w:rPr>
        <w:t xml:space="preserve">Председатель </w:t>
      </w:r>
      <w:r>
        <w:rPr>
          <w:rFonts w:ascii="Times New Roman" w:hAnsi="Times New Roman"/>
          <w:b/>
          <w:sz w:val="28"/>
          <w:szCs w:val="28"/>
          <w:u w:val="single"/>
        </w:rPr>
        <w:t>Организационного комитета</w:t>
      </w:r>
    </w:p>
    <w:tbl>
      <w:tblPr>
        <w:tblStyle w:val="aa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09"/>
        <w:gridCol w:w="7045"/>
      </w:tblGrid>
      <w:tr w:rsidR="009A1154" w:rsidRPr="00205D88" w:rsidTr="00814C43">
        <w:trPr>
          <w:trHeight w:val="429"/>
        </w:trPr>
        <w:tc>
          <w:tcPr>
            <w:tcW w:w="2405" w:type="dxa"/>
          </w:tcPr>
          <w:p w:rsidR="009A1154" w:rsidRPr="00205D88" w:rsidRDefault="009A1154" w:rsidP="009A1154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t>Башарин Г.К.</w:t>
            </w:r>
          </w:p>
        </w:tc>
        <w:tc>
          <w:tcPr>
            <w:tcW w:w="709" w:type="dxa"/>
          </w:tcPr>
          <w:p w:rsidR="009A1154" w:rsidRPr="007C500D" w:rsidRDefault="009A1154" w:rsidP="00814C43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00D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7045" w:type="dxa"/>
          </w:tcPr>
          <w:p w:rsidR="009A1154" w:rsidRPr="00205D88" w:rsidRDefault="009A1154" w:rsidP="00814C43">
            <w:pPr>
              <w:spacing w:before="120" w:after="0" w:line="240" w:lineRule="auto"/>
              <w:ind w:left="-105" w:right="69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</w:t>
            </w:r>
            <w:r w:rsidRPr="00205D88">
              <w:rPr>
                <w:rFonts w:ascii="Times New Roman" w:hAnsi="Times New Roman"/>
                <w:sz w:val="28"/>
                <w:szCs w:val="28"/>
              </w:rPr>
              <w:t>титель Главы Администрации района по экономике и фин</w:t>
            </w:r>
            <w:r>
              <w:rPr>
                <w:rFonts w:ascii="Times New Roman" w:hAnsi="Times New Roman"/>
                <w:sz w:val="28"/>
                <w:szCs w:val="28"/>
              </w:rPr>
              <w:t>ансам, председатель Оргкомитета</w:t>
            </w:r>
          </w:p>
        </w:tc>
      </w:tr>
    </w:tbl>
    <w:p w:rsidR="00704444" w:rsidRPr="00B82239" w:rsidRDefault="00B82239" w:rsidP="00A16BFA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Члены Организационного комитета</w:t>
      </w:r>
    </w:p>
    <w:tbl>
      <w:tblPr>
        <w:tblStyle w:val="aa"/>
        <w:tblW w:w="15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639"/>
        <w:gridCol w:w="6449"/>
        <w:gridCol w:w="5860"/>
      </w:tblGrid>
      <w:tr w:rsidR="005E3074" w:rsidRPr="005E3074" w:rsidTr="00814C43">
        <w:trPr>
          <w:gridAfter w:val="1"/>
          <w:wAfter w:w="5860" w:type="dxa"/>
          <w:trHeight w:val="313"/>
        </w:trPr>
        <w:tc>
          <w:tcPr>
            <w:tcW w:w="2444" w:type="dxa"/>
          </w:tcPr>
          <w:p w:rsidR="00B82239" w:rsidRPr="005E3074" w:rsidRDefault="00B82239" w:rsidP="00306C4C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3074">
              <w:rPr>
                <w:rFonts w:ascii="Times New Roman" w:hAnsi="Times New Roman"/>
                <w:b/>
                <w:sz w:val="28"/>
                <w:szCs w:val="28"/>
              </w:rPr>
              <w:t>Ширинский Д.А.</w:t>
            </w:r>
          </w:p>
        </w:tc>
        <w:tc>
          <w:tcPr>
            <w:tcW w:w="639" w:type="dxa"/>
          </w:tcPr>
          <w:p w:rsidR="00B82239" w:rsidRPr="005E3074" w:rsidRDefault="00B82239" w:rsidP="007C500D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07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449" w:type="dxa"/>
          </w:tcPr>
          <w:p w:rsidR="00B82239" w:rsidRPr="005E3074" w:rsidRDefault="00B82239" w:rsidP="00B82239">
            <w:pPr>
              <w:spacing w:before="120" w:after="0" w:line="240" w:lineRule="auto"/>
              <w:ind w:left="-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3074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района;</w:t>
            </w:r>
          </w:p>
          <w:p w:rsidR="00B82239" w:rsidRPr="005E3074" w:rsidRDefault="00B82239" w:rsidP="00B82239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5E3074" w:rsidRDefault="00B82239" w:rsidP="00306C4C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E3074">
              <w:rPr>
                <w:rFonts w:ascii="Times New Roman" w:hAnsi="Times New Roman"/>
                <w:b/>
                <w:sz w:val="28"/>
                <w:szCs w:val="28"/>
              </w:rPr>
              <w:t>Видман И.А.</w:t>
            </w:r>
          </w:p>
        </w:tc>
        <w:tc>
          <w:tcPr>
            <w:tcW w:w="639" w:type="dxa"/>
          </w:tcPr>
          <w:p w:rsidR="00B82239" w:rsidRPr="005E3074" w:rsidRDefault="00B82239" w:rsidP="007C500D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074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5E3074" w:rsidRDefault="00730957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3074">
              <w:rPr>
                <w:rFonts w:ascii="Times New Roman" w:hAnsi="Times New Roman"/>
                <w:sz w:val="28"/>
                <w:szCs w:val="28"/>
              </w:rPr>
              <w:t>З</w:t>
            </w:r>
            <w:r w:rsidR="00B82239" w:rsidRPr="005E3074">
              <w:rPr>
                <w:rFonts w:ascii="Times New Roman" w:hAnsi="Times New Roman"/>
                <w:sz w:val="28"/>
                <w:szCs w:val="28"/>
              </w:rPr>
              <w:t>аместитель Главы Администрации района по строительству и ЖКХ;</w:t>
            </w:r>
          </w:p>
          <w:p w:rsidR="00B82239" w:rsidRPr="005E3074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205D88" w:rsidRDefault="00B82239" w:rsidP="00306C4C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t>Оюров И.А.</w:t>
            </w:r>
          </w:p>
        </w:tc>
        <w:tc>
          <w:tcPr>
            <w:tcW w:w="639" w:type="dxa"/>
          </w:tcPr>
          <w:p w:rsidR="00B82239" w:rsidRPr="00205D88" w:rsidRDefault="00B82239" w:rsidP="007C500D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района по ГО и ЧС;</w:t>
            </w:r>
          </w:p>
          <w:p w:rsidR="00B82239" w:rsidRPr="00205D88" w:rsidRDefault="00B82239" w:rsidP="00B82239">
            <w:pPr>
              <w:tabs>
                <w:tab w:val="left" w:pos="6303"/>
              </w:tabs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205D88" w:rsidRDefault="00B82239" w:rsidP="00306C4C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t>Шелехов П.В.</w:t>
            </w:r>
          </w:p>
        </w:tc>
        <w:tc>
          <w:tcPr>
            <w:tcW w:w="639" w:type="dxa"/>
          </w:tcPr>
          <w:p w:rsidR="00B82239" w:rsidRPr="00205D88" w:rsidRDefault="00B82239" w:rsidP="007C500D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205D88" w:rsidRDefault="00730957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82239" w:rsidRPr="00205D88">
              <w:rPr>
                <w:rFonts w:ascii="Times New Roman" w:hAnsi="Times New Roman"/>
                <w:sz w:val="28"/>
                <w:szCs w:val="28"/>
              </w:rPr>
              <w:t>редседатель Мирнинского районного Совета депутатов, председатель комиссии по бюджету, налоговой политике, землепользованию, собственности Мирнинского районного Совета депутатов;</w:t>
            </w:r>
          </w:p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205D88" w:rsidRDefault="00B82239" w:rsidP="00306C4C">
            <w:pPr>
              <w:spacing w:before="120"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Полякова Е.Г.</w:t>
            </w:r>
          </w:p>
        </w:tc>
        <w:tc>
          <w:tcPr>
            <w:tcW w:w="639" w:type="dxa"/>
          </w:tcPr>
          <w:p w:rsidR="00B82239" w:rsidRPr="00205D88" w:rsidRDefault="00B82239" w:rsidP="007C500D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Председат</w:t>
            </w:r>
            <w:r w:rsidR="007F0E0A">
              <w:rPr>
                <w:rFonts w:ascii="Times New Roman" w:hAnsi="Times New Roman"/>
                <w:sz w:val="28"/>
                <w:szCs w:val="28"/>
              </w:rPr>
              <w:t>ель Контрольно-счетной Палаты МР</w:t>
            </w:r>
            <w:r w:rsidRPr="00205D88">
              <w:rPr>
                <w:rFonts w:ascii="Times New Roman" w:hAnsi="Times New Roman"/>
                <w:sz w:val="28"/>
                <w:szCs w:val="28"/>
              </w:rPr>
              <w:t xml:space="preserve"> «Мирнинский район»</w:t>
            </w:r>
            <w:r w:rsidR="007F0E0A">
              <w:rPr>
                <w:rFonts w:ascii="Times New Roman" w:hAnsi="Times New Roman"/>
                <w:sz w:val="28"/>
                <w:szCs w:val="28"/>
              </w:rPr>
              <w:t xml:space="preserve"> РС (Я)</w:t>
            </w:r>
            <w:r w:rsidRPr="00205D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205D88" w:rsidRDefault="00B82239" w:rsidP="00B82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t>Чемчоева Я.П.</w:t>
            </w:r>
          </w:p>
          <w:p w:rsidR="00B82239" w:rsidRPr="00205D88" w:rsidRDefault="00B82239" w:rsidP="00B822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" w:type="dxa"/>
          </w:tcPr>
          <w:p w:rsidR="00B82239" w:rsidRPr="00205D88" w:rsidRDefault="00B82239" w:rsidP="007C5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Начальник финансо</w:t>
            </w:r>
            <w:r w:rsidR="007F0E0A">
              <w:rPr>
                <w:rFonts w:ascii="Times New Roman" w:hAnsi="Times New Roman"/>
                <w:sz w:val="28"/>
                <w:szCs w:val="28"/>
              </w:rPr>
              <w:t>вого управления Администрации МР</w:t>
            </w:r>
            <w:r w:rsidRPr="00205D88">
              <w:rPr>
                <w:rFonts w:ascii="Times New Roman" w:hAnsi="Times New Roman"/>
                <w:sz w:val="28"/>
                <w:szCs w:val="28"/>
              </w:rPr>
              <w:t xml:space="preserve"> «Мирнинский район»</w:t>
            </w:r>
            <w:r w:rsidR="007F0E0A">
              <w:rPr>
                <w:rFonts w:ascii="Times New Roman" w:hAnsi="Times New Roman"/>
                <w:sz w:val="28"/>
                <w:szCs w:val="28"/>
              </w:rPr>
              <w:t xml:space="preserve"> РС (Я)</w:t>
            </w:r>
            <w:r w:rsidRPr="00205D8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82239" w:rsidRPr="00205D88" w:rsidTr="00814C43">
        <w:trPr>
          <w:trHeight w:val="313"/>
        </w:trPr>
        <w:tc>
          <w:tcPr>
            <w:tcW w:w="2444" w:type="dxa"/>
          </w:tcPr>
          <w:p w:rsidR="00B82239" w:rsidRPr="00205D88" w:rsidRDefault="00B82239" w:rsidP="00B82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D88">
              <w:rPr>
                <w:rFonts w:ascii="Times New Roman" w:hAnsi="Times New Roman"/>
                <w:b/>
                <w:sz w:val="28"/>
                <w:szCs w:val="28"/>
              </w:rPr>
              <w:t>Качина М.Е.</w:t>
            </w:r>
          </w:p>
        </w:tc>
        <w:tc>
          <w:tcPr>
            <w:tcW w:w="639" w:type="dxa"/>
          </w:tcPr>
          <w:p w:rsidR="00B82239" w:rsidRPr="00205D88" w:rsidRDefault="00B82239" w:rsidP="007C5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5D8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309" w:type="dxa"/>
            <w:gridSpan w:val="2"/>
          </w:tcPr>
          <w:p w:rsidR="00B82239" w:rsidRPr="00205D88" w:rsidRDefault="00814C43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82239" w:rsidRPr="00205D88">
              <w:rPr>
                <w:rFonts w:ascii="Times New Roman" w:hAnsi="Times New Roman"/>
                <w:sz w:val="28"/>
                <w:szCs w:val="28"/>
              </w:rPr>
              <w:t>ачальник управления экономич</w:t>
            </w:r>
            <w:r w:rsidR="00D673B7">
              <w:rPr>
                <w:rFonts w:ascii="Times New Roman" w:hAnsi="Times New Roman"/>
                <w:sz w:val="28"/>
                <w:szCs w:val="28"/>
              </w:rPr>
              <w:t>еского развития Администрации МР</w:t>
            </w:r>
            <w:r w:rsidR="00B82239" w:rsidRPr="00205D88">
              <w:rPr>
                <w:rFonts w:ascii="Times New Roman" w:hAnsi="Times New Roman"/>
                <w:sz w:val="28"/>
                <w:szCs w:val="28"/>
              </w:rPr>
              <w:t xml:space="preserve"> «Мирнинский район»</w:t>
            </w:r>
            <w:r w:rsidR="00D673B7">
              <w:rPr>
                <w:rFonts w:ascii="Times New Roman" w:hAnsi="Times New Roman"/>
                <w:sz w:val="28"/>
                <w:szCs w:val="28"/>
              </w:rPr>
              <w:t xml:space="preserve"> РС (Я)</w:t>
            </w:r>
            <w:r w:rsidR="00B82239" w:rsidRPr="00205D8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82239" w:rsidRPr="00205D88" w:rsidRDefault="00B82239" w:rsidP="00B82239">
            <w:pPr>
              <w:spacing w:after="0" w:line="240" w:lineRule="auto"/>
              <w:ind w:left="-74" w:right="5757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:rsidR="00704444" w:rsidRPr="001B2021" w:rsidRDefault="00704444" w:rsidP="00A16BFA">
      <w:pPr>
        <w:spacing w:before="120"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1B2021">
        <w:rPr>
          <w:rFonts w:ascii="Times New Roman" w:hAnsi="Times New Roman"/>
          <w:b/>
          <w:sz w:val="28"/>
          <w:szCs w:val="28"/>
          <w:u w:val="single"/>
        </w:rPr>
        <w:t>Секретариат:</w:t>
      </w:r>
    </w:p>
    <w:p w:rsidR="00704444" w:rsidRPr="001B2021" w:rsidRDefault="00A16BFA" w:rsidP="006E5C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</w:t>
      </w:r>
      <w:r w:rsidR="00C2756A" w:rsidRPr="001B2021">
        <w:rPr>
          <w:rFonts w:ascii="Times New Roman" w:hAnsi="Times New Roman"/>
          <w:sz w:val="28"/>
          <w:szCs w:val="28"/>
        </w:rPr>
        <w:t>ьина Е.И.</w:t>
      </w:r>
      <w:r w:rsidR="00704444" w:rsidRPr="001B2021">
        <w:rPr>
          <w:rFonts w:ascii="Times New Roman" w:hAnsi="Times New Roman"/>
          <w:sz w:val="28"/>
          <w:szCs w:val="28"/>
        </w:rPr>
        <w:t xml:space="preserve"> – </w:t>
      </w:r>
      <w:r w:rsidR="00C2756A" w:rsidRPr="001B2021">
        <w:rPr>
          <w:rFonts w:ascii="Times New Roman" w:hAnsi="Times New Roman"/>
          <w:sz w:val="28"/>
          <w:szCs w:val="28"/>
        </w:rPr>
        <w:t>начальник бюджетного отдела</w:t>
      </w:r>
      <w:r w:rsidR="00704444" w:rsidRPr="001B2021">
        <w:rPr>
          <w:rFonts w:ascii="Times New Roman" w:hAnsi="Times New Roman"/>
          <w:sz w:val="28"/>
          <w:szCs w:val="28"/>
        </w:rPr>
        <w:t xml:space="preserve"> финансового управления Администрации района;</w:t>
      </w:r>
    </w:p>
    <w:p w:rsidR="00704444" w:rsidRPr="001B2021" w:rsidRDefault="00811F22" w:rsidP="006E5C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2021">
        <w:rPr>
          <w:rFonts w:ascii="Times New Roman" w:hAnsi="Times New Roman"/>
          <w:sz w:val="28"/>
          <w:szCs w:val="28"/>
        </w:rPr>
        <w:t xml:space="preserve">Крылова С.Н. </w:t>
      </w:r>
      <w:r w:rsidR="00704444" w:rsidRPr="001B2021">
        <w:rPr>
          <w:rFonts w:ascii="Times New Roman" w:hAnsi="Times New Roman"/>
          <w:sz w:val="28"/>
          <w:szCs w:val="28"/>
        </w:rPr>
        <w:t xml:space="preserve"> – </w:t>
      </w:r>
      <w:r w:rsidRPr="001B2021">
        <w:rPr>
          <w:rFonts w:ascii="Times New Roman" w:hAnsi="Times New Roman"/>
          <w:sz w:val="28"/>
          <w:szCs w:val="28"/>
        </w:rPr>
        <w:t>начальник</w:t>
      </w:r>
      <w:r w:rsidR="00704444" w:rsidRPr="001B2021">
        <w:rPr>
          <w:rFonts w:ascii="Times New Roman" w:hAnsi="Times New Roman"/>
          <w:sz w:val="28"/>
          <w:szCs w:val="28"/>
        </w:rPr>
        <w:t xml:space="preserve"> отдел</w:t>
      </w:r>
      <w:r w:rsidR="008F3F8F" w:rsidRPr="001B2021">
        <w:rPr>
          <w:rFonts w:ascii="Times New Roman" w:hAnsi="Times New Roman"/>
          <w:sz w:val="28"/>
          <w:szCs w:val="28"/>
        </w:rPr>
        <w:t xml:space="preserve">а планирования и учета доходов </w:t>
      </w:r>
      <w:r w:rsidR="00704444" w:rsidRPr="001B2021">
        <w:rPr>
          <w:rFonts w:ascii="Times New Roman" w:hAnsi="Times New Roman"/>
          <w:sz w:val="28"/>
          <w:szCs w:val="28"/>
        </w:rPr>
        <w:t>финансового управления Администрации района.</w:t>
      </w:r>
    </w:p>
    <w:p w:rsidR="006E5C5A" w:rsidRDefault="003F6022" w:rsidP="00A3173E">
      <w:pPr>
        <w:pStyle w:val="a4"/>
        <w:tabs>
          <w:tab w:val="left" w:pos="1134"/>
        </w:tabs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2021">
        <w:rPr>
          <w:rFonts w:ascii="Times New Roman" w:hAnsi="Times New Roman"/>
          <w:sz w:val="28"/>
          <w:szCs w:val="28"/>
        </w:rPr>
        <w:t xml:space="preserve">Постановлением </w:t>
      </w:r>
      <w:r w:rsidR="0027231E" w:rsidRPr="001B2021">
        <w:rPr>
          <w:rFonts w:ascii="Times New Roman" w:hAnsi="Times New Roman"/>
          <w:sz w:val="28"/>
          <w:szCs w:val="28"/>
        </w:rPr>
        <w:t xml:space="preserve">районной Администрации </w:t>
      </w:r>
      <w:r w:rsidRPr="001B2021">
        <w:rPr>
          <w:rFonts w:ascii="Times New Roman" w:hAnsi="Times New Roman"/>
          <w:sz w:val="28"/>
          <w:szCs w:val="28"/>
        </w:rPr>
        <w:t xml:space="preserve">от </w:t>
      </w:r>
      <w:r w:rsidR="00AB1B8E">
        <w:rPr>
          <w:rFonts w:ascii="Times New Roman" w:hAnsi="Times New Roman"/>
          <w:sz w:val="28"/>
          <w:szCs w:val="28"/>
        </w:rPr>
        <w:t>1</w:t>
      </w:r>
      <w:r w:rsidR="00A55608">
        <w:rPr>
          <w:rFonts w:ascii="Times New Roman" w:hAnsi="Times New Roman"/>
          <w:sz w:val="28"/>
          <w:szCs w:val="28"/>
        </w:rPr>
        <w:t>1</w:t>
      </w:r>
      <w:r w:rsidR="00AB1B8E">
        <w:rPr>
          <w:rFonts w:ascii="Times New Roman" w:hAnsi="Times New Roman"/>
          <w:sz w:val="28"/>
          <w:szCs w:val="28"/>
        </w:rPr>
        <w:t xml:space="preserve"> октября 202</w:t>
      </w:r>
      <w:r w:rsidR="00A55608">
        <w:rPr>
          <w:rFonts w:ascii="Times New Roman" w:hAnsi="Times New Roman"/>
          <w:sz w:val="28"/>
          <w:szCs w:val="28"/>
        </w:rPr>
        <w:t>4</w:t>
      </w:r>
      <w:r w:rsidR="00AB1B8E">
        <w:rPr>
          <w:rFonts w:ascii="Times New Roman" w:hAnsi="Times New Roman"/>
          <w:sz w:val="28"/>
          <w:szCs w:val="28"/>
        </w:rPr>
        <w:t xml:space="preserve"> года №</w:t>
      </w:r>
      <w:r w:rsidR="00A55608">
        <w:rPr>
          <w:rFonts w:ascii="Times New Roman" w:hAnsi="Times New Roman"/>
          <w:sz w:val="28"/>
          <w:szCs w:val="28"/>
        </w:rPr>
        <w:t>1547</w:t>
      </w:r>
      <w:r w:rsidR="00C2756A" w:rsidRPr="001B2021">
        <w:rPr>
          <w:rFonts w:ascii="Times New Roman" w:hAnsi="Times New Roman"/>
          <w:sz w:val="28"/>
          <w:szCs w:val="28"/>
        </w:rPr>
        <w:t xml:space="preserve"> </w:t>
      </w:r>
      <w:r w:rsidRPr="001B2021">
        <w:rPr>
          <w:rFonts w:ascii="Times New Roman" w:hAnsi="Times New Roman"/>
          <w:sz w:val="28"/>
          <w:szCs w:val="28"/>
        </w:rPr>
        <w:t xml:space="preserve">назначены публичные слушания и общественные обсуждения по проектам муниципальных правовых актов. Извещение о проведении публичных слушаний опубликовано в </w:t>
      </w:r>
      <w:r w:rsidR="00A55608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 w:rsidRPr="001B2021">
        <w:rPr>
          <w:rFonts w:ascii="Times New Roman" w:hAnsi="Times New Roman"/>
          <w:sz w:val="28"/>
          <w:szCs w:val="28"/>
        </w:rPr>
        <w:t>г</w:t>
      </w:r>
      <w:r w:rsidR="007D4996" w:rsidRPr="001B2021">
        <w:rPr>
          <w:rFonts w:ascii="Times New Roman" w:hAnsi="Times New Roman"/>
          <w:sz w:val="28"/>
          <w:szCs w:val="28"/>
        </w:rPr>
        <w:t>азете «Мирнин</w:t>
      </w:r>
      <w:r w:rsidR="00A55608">
        <w:rPr>
          <w:rFonts w:ascii="Times New Roman" w:hAnsi="Times New Roman"/>
          <w:sz w:val="28"/>
          <w:szCs w:val="28"/>
        </w:rPr>
        <w:t>ский рабочий» от 18</w:t>
      </w:r>
      <w:r w:rsidR="00CF10DA">
        <w:rPr>
          <w:rFonts w:ascii="Times New Roman" w:hAnsi="Times New Roman"/>
          <w:sz w:val="28"/>
          <w:szCs w:val="28"/>
        </w:rPr>
        <w:t xml:space="preserve"> </w:t>
      </w:r>
      <w:r w:rsidR="0027231E" w:rsidRPr="001B2021">
        <w:rPr>
          <w:rFonts w:ascii="Times New Roman" w:hAnsi="Times New Roman"/>
          <w:sz w:val="28"/>
          <w:szCs w:val="28"/>
        </w:rPr>
        <w:t>октября 202</w:t>
      </w:r>
      <w:r w:rsidR="00A55608">
        <w:rPr>
          <w:rFonts w:ascii="Times New Roman" w:hAnsi="Times New Roman"/>
          <w:sz w:val="28"/>
          <w:szCs w:val="28"/>
        </w:rPr>
        <w:t>4</w:t>
      </w:r>
      <w:r w:rsidR="00811F22" w:rsidRPr="001B2021">
        <w:rPr>
          <w:rFonts w:ascii="Times New Roman" w:hAnsi="Times New Roman"/>
          <w:sz w:val="28"/>
          <w:szCs w:val="28"/>
        </w:rPr>
        <w:t xml:space="preserve"> года </w:t>
      </w:r>
      <w:r w:rsidR="0027231E" w:rsidRPr="001B2021">
        <w:rPr>
          <w:rFonts w:ascii="Times New Roman" w:hAnsi="Times New Roman"/>
          <w:sz w:val="28"/>
          <w:szCs w:val="28"/>
        </w:rPr>
        <w:t>№</w:t>
      </w:r>
      <w:r w:rsidR="00A55608">
        <w:rPr>
          <w:rFonts w:ascii="Times New Roman" w:hAnsi="Times New Roman"/>
          <w:sz w:val="28"/>
          <w:szCs w:val="28"/>
        </w:rPr>
        <w:t>41</w:t>
      </w:r>
      <w:r w:rsidR="00CF10DA">
        <w:rPr>
          <w:rFonts w:ascii="Times New Roman" w:hAnsi="Times New Roman"/>
          <w:sz w:val="28"/>
          <w:szCs w:val="28"/>
        </w:rPr>
        <w:t xml:space="preserve"> (11</w:t>
      </w:r>
      <w:r w:rsidR="00A55608">
        <w:rPr>
          <w:rFonts w:ascii="Times New Roman" w:hAnsi="Times New Roman"/>
          <w:sz w:val="28"/>
          <w:szCs w:val="28"/>
        </w:rPr>
        <w:t>716</w:t>
      </w:r>
      <w:r w:rsidR="00CF10DA">
        <w:rPr>
          <w:rFonts w:ascii="Times New Roman" w:hAnsi="Times New Roman"/>
          <w:sz w:val="28"/>
          <w:szCs w:val="28"/>
        </w:rPr>
        <w:t>)</w:t>
      </w:r>
      <w:r w:rsidRPr="001B2021">
        <w:rPr>
          <w:rFonts w:ascii="Times New Roman" w:hAnsi="Times New Roman"/>
          <w:sz w:val="28"/>
          <w:szCs w:val="28"/>
        </w:rPr>
        <w:t xml:space="preserve"> и р</w:t>
      </w:r>
      <w:r w:rsidR="00A55608">
        <w:rPr>
          <w:rFonts w:ascii="Times New Roman" w:hAnsi="Times New Roman"/>
          <w:sz w:val="28"/>
          <w:szCs w:val="28"/>
        </w:rPr>
        <w:t>азмещено на официальном сайте МР</w:t>
      </w:r>
      <w:r w:rsidRPr="001B2021">
        <w:rPr>
          <w:rFonts w:ascii="Times New Roman" w:hAnsi="Times New Roman"/>
          <w:sz w:val="28"/>
          <w:szCs w:val="28"/>
        </w:rPr>
        <w:t xml:space="preserve"> «Мирнинский район» РС</w:t>
      </w:r>
      <w:r w:rsidR="00A55608">
        <w:rPr>
          <w:rFonts w:ascii="Times New Roman" w:hAnsi="Times New Roman"/>
          <w:sz w:val="28"/>
          <w:szCs w:val="28"/>
        </w:rPr>
        <w:t xml:space="preserve"> </w:t>
      </w:r>
      <w:r w:rsidRPr="001B2021">
        <w:rPr>
          <w:rFonts w:ascii="Times New Roman" w:hAnsi="Times New Roman"/>
          <w:sz w:val="28"/>
          <w:szCs w:val="28"/>
        </w:rPr>
        <w:t>(Я)</w:t>
      </w:r>
      <w:r w:rsidRPr="00A55608">
        <w:rPr>
          <w:rFonts w:ascii="Times New Roman" w:hAnsi="Times New Roman"/>
          <w:sz w:val="28"/>
          <w:szCs w:val="28"/>
        </w:rPr>
        <w:t xml:space="preserve"> (</w:t>
      </w:r>
      <w:hyperlink r:id="rId6" w:history="1">
        <w:r w:rsidRPr="00A5560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www.алмазный-край.рф</w:t>
        </w:r>
      </w:hyperlink>
      <w:r w:rsidRPr="001B2021">
        <w:rPr>
          <w:rFonts w:ascii="Times New Roman" w:hAnsi="Times New Roman"/>
          <w:sz w:val="28"/>
          <w:szCs w:val="28"/>
        </w:rPr>
        <w:t>).</w:t>
      </w:r>
    </w:p>
    <w:p w:rsidR="0040005C" w:rsidRPr="0040005C" w:rsidRDefault="0040005C" w:rsidP="0040005C">
      <w:pPr>
        <w:spacing w:before="240"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0005C">
        <w:rPr>
          <w:rFonts w:ascii="Times New Roman" w:hAnsi="Times New Roman"/>
          <w:b/>
          <w:bCs/>
          <w:sz w:val="28"/>
          <w:szCs w:val="28"/>
          <w:u w:val="single"/>
        </w:rPr>
        <w:t>По первому вопросу</w:t>
      </w:r>
      <w:r w:rsidRPr="0040005C">
        <w:rPr>
          <w:rFonts w:ascii="Times New Roman" w:hAnsi="Times New Roman"/>
          <w:b/>
          <w:bCs/>
          <w:sz w:val="28"/>
          <w:szCs w:val="28"/>
        </w:rPr>
        <w:t xml:space="preserve"> «Проекты прогнозов социально-экономического развития муниципального района «Мирнинский район» Республики Саха (Якутия) на период 2025-2027 годов и на период 2025-2030 годов (корректировка)»: 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bCs/>
          <w:sz w:val="28"/>
          <w:szCs w:val="28"/>
        </w:rPr>
        <w:t xml:space="preserve">С информацией о проектах Прогноза социально-экономического развития МР «Мирнинский район» РС (Я) на период 2025-2027 годов и на период 2025-2030 годов (корректировка) выступил </w:t>
      </w:r>
      <w:r w:rsidRPr="0040005C">
        <w:rPr>
          <w:rFonts w:ascii="Times New Roman" w:hAnsi="Times New Roman"/>
          <w:sz w:val="28"/>
          <w:szCs w:val="28"/>
        </w:rPr>
        <w:t>заместитель Главы Администрации МР «Мирнинский район» РС (Я) по экономике и финансам Башарин Г.К.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Проекты прогнозов социально-экономического развития Мирнинского района Республики Саха (Якутия) 2025-2027 годов и 2025-2030 годов (далее – Прогнозы) разработаны во исполнение: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 xml:space="preserve">положений Бюджетного кодекса Российской Федерации, 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 xml:space="preserve">постановления Правительства Республики Саха (Якутия) от 13.07.2015 № 223 «О Порядке разработки и корректировки прогноза социально-экономического развития Республики Саха (Якутия) на среднесрочный и долгосрочный период», 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на основании: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>положения о бюджетном устройстве и бюджетном процессе МО «Мирнинский район» РС (Я), утвержденного решением сессии Мирнинского районного Совета депутатов от 25.06.2014 III - №6-17,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 xml:space="preserve">постановления районной Администрации от 21.10.2019 №1486 «Об утверждении Порядка разработки и корректировки прогноза социально-экономического развития на среднесрочный и долгосрочный период МО «Мирнинский район» Республики Саха (Якутия)», </w:t>
      </w:r>
    </w:p>
    <w:p w:rsidR="00DD4396" w:rsidRPr="00DD4396" w:rsidRDefault="00DD4396" w:rsidP="00DD439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D4396">
        <w:rPr>
          <w:rFonts w:ascii="Times New Roman" w:hAnsi="Times New Roman"/>
          <w:sz w:val="28"/>
          <w:szCs w:val="28"/>
        </w:rPr>
        <w:lastRenderedPageBreak/>
        <w:t>-</w:t>
      </w:r>
      <w:r w:rsidRPr="00DD4396">
        <w:rPr>
          <w:rFonts w:ascii="Times New Roman" w:hAnsi="Times New Roman"/>
          <w:sz w:val="28"/>
          <w:szCs w:val="28"/>
        </w:rPr>
        <w:tab/>
        <w:t>постановления районной Администрации от 08.05.2024 № 660 «О разработке прогноза социально-экономического развития МО «Мирнинский район» РС (Я) на 2025-2027 годы».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Прогноз на среднесрочный период разрабатывается ежегодно, и является основой для разработки проекта бюджета МР «Мирнинский район» РС (Я).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На основании ежегодного прогноза корректируется прогноз на долгосрочный период.</w:t>
      </w:r>
    </w:p>
    <w:p w:rsidR="0040005C" w:rsidRPr="0040005C" w:rsidRDefault="0040005C" w:rsidP="0040005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Прогнозы разработаны в двух вариантах, исходя из сценарных условий функционирования экономики Российской Федерации и Республики Саха (Якутия) на прогнозный период с учётом текущей геополитической ситуацией:</w:t>
      </w:r>
    </w:p>
    <w:p w:rsidR="0040005C" w:rsidRPr="0040005C" w:rsidRDefault="0040005C" w:rsidP="0040005C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>базовый</w:t>
      </w:r>
      <w:r w:rsidRPr="0040005C">
        <w:rPr>
          <w:rFonts w:ascii="Times New Roman" w:hAnsi="Times New Roman"/>
          <w:b/>
          <w:sz w:val="28"/>
          <w:szCs w:val="28"/>
        </w:rPr>
        <w:t xml:space="preserve"> </w:t>
      </w:r>
      <w:r w:rsidRPr="0040005C">
        <w:rPr>
          <w:rFonts w:ascii="Times New Roman" w:hAnsi="Times New Roman"/>
          <w:sz w:val="28"/>
          <w:szCs w:val="28"/>
        </w:rPr>
        <w:t xml:space="preserve">(вариант 1) – </w:t>
      </w:r>
      <w:r w:rsidRPr="0040005C">
        <w:rPr>
          <w:rFonts w:ascii="Times New Roman" w:eastAsia="Calibri" w:hAnsi="Times New Roman"/>
          <w:sz w:val="28"/>
          <w:szCs w:val="28"/>
          <w:lang w:eastAsia="en-US"/>
        </w:rPr>
        <w:t xml:space="preserve">описывает наиболее вероятный сценарий развития. </w:t>
      </w:r>
      <w:r w:rsidRPr="0040005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Ожидается, что введенные внешние ограничения на российский экспорт, импорт, инвестиционное и технологическое сотрудничество на среднесрочном горизонте в основном сохранятся. </w:t>
      </w:r>
      <w:r w:rsidRPr="0040005C">
        <w:rPr>
          <w:rFonts w:ascii="Times New Roman" w:eastAsia="Calibri" w:hAnsi="Times New Roman"/>
          <w:sz w:val="28"/>
          <w:szCs w:val="28"/>
          <w:lang w:eastAsia="en-US"/>
        </w:rPr>
        <w:t>В базовый сценарий прогноза заложены предпосылки достижения национальных целей и стратегических задач развития Российской Федерации</w:t>
      </w:r>
      <w:r w:rsidRPr="0040005C">
        <w:rPr>
          <w:rFonts w:ascii="Times New Roman" w:hAnsi="Times New Roman"/>
          <w:sz w:val="28"/>
          <w:szCs w:val="28"/>
        </w:rPr>
        <w:t xml:space="preserve">; </w:t>
      </w:r>
    </w:p>
    <w:p w:rsidR="0040005C" w:rsidRPr="0040005C" w:rsidRDefault="0040005C" w:rsidP="0040005C">
      <w:pPr>
        <w:tabs>
          <w:tab w:val="left" w:pos="1134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005C">
        <w:rPr>
          <w:rFonts w:ascii="Times New Roman" w:hAnsi="Times New Roman"/>
          <w:sz w:val="28"/>
          <w:szCs w:val="28"/>
        </w:rPr>
        <w:t>-</w:t>
      </w:r>
      <w:r w:rsidRPr="0040005C">
        <w:rPr>
          <w:rFonts w:ascii="Times New Roman" w:hAnsi="Times New Roman"/>
          <w:sz w:val="28"/>
          <w:szCs w:val="28"/>
        </w:rPr>
        <w:tab/>
        <w:t xml:space="preserve">целевой (вариант 2) – </w:t>
      </w:r>
      <w:r w:rsidRPr="0040005C">
        <w:rPr>
          <w:rFonts w:ascii="Times New Roman" w:eastAsia="Calibri" w:hAnsi="Times New Roman"/>
          <w:sz w:val="28"/>
        </w:rPr>
        <w:t xml:space="preserve">предполагает небольшой рост цен на </w:t>
      </w:r>
      <w:r w:rsidRPr="0040005C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энергоносители и интенсивную реализацию крупных инвестиционных проектов. Основной импульс в этом сценарии экономика получит за счет более быстрого восстановления внутреннего спроса. В отличие от базового, в этом сценарии вследствие быстрого насыщения рынков как новыми, так и привычными товарами через механизм параллельного импорта, предложения компенсируются гораздо быстрее, чем в базовом. Сценарием предусматривается реализация стратегических указов Главы Республики Саха (Якутия)</w:t>
      </w:r>
      <w:r w:rsidRPr="0040005C">
        <w:rPr>
          <w:rFonts w:ascii="Times New Roman" w:hAnsi="Times New Roman"/>
          <w:sz w:val="28"/>
          <w:szCs w:val="28"/>
        </w:rPr>
        <w:t>.</w:t>
      </w:r>
    </w:p>
    <w:p w:rsidR="0040005C" w:rsidRPr="0040005C" w:rsidRDefault="0040005C" w:rsidP="0040005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Прогноз формируется на основе:</w:t>
      </w:r>
    </w:p>
    <w:p w:rsidR="0040005C" w:rsidRPr="0040005C" w:rsidRDefault="0040005C" w:rsidP="0040005C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 xml:space="preserve">результатов социально-экономического развития за предыдущий год и мониторинга показателей в текущем году (статистические показатели); </w:t>
      </w:r>
    </w:p>
    <w:p w:rsidR="0040005C" w:rsidRPr="0040005C" w:rsidRDefault="0040005C" w:rsidP="0040005C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данных о перспективном развитии финансово-хозяйственной деятельности крупных и средних предприятий района;</w:t>
      </w:r>
    </w:p>
    <w:p w:rsidR="0040005C" w:rsidRPr="0040005C" w:rsidRDefault="0040005C" w:rsidP="0040005C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параметров сценарных условий функционирования экономики Российской Федерации и Республики Саха (Якутия) на прогнозный период, ежегодно разрабатываемых Министерством экономического развития РФ и Министерством экономики РС (Я), в том числе индексов инфляции (индекса потребительских цен (ИПЦ)).</w:t>
      </w:r>
    </w:p>
    <w:p w:rsidR="0040005C" w:rsidRPr="0040005C" w:rsidRDefault="0040005C" w:rsidP="004000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</w:p>
    <w:p w:rsidR="0040005C" w:rsidRPr="0040005C" w:rsidRDefault="0040005C" w:rsidP="004000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В экономике района ведущее место занимает промышленность. Объем промышленного производства составляет более 80% объема выпуска товаров и оказания услуг по району. Уровень и особенности развития промышленности района определяются в основном деятельностью на его территории АК «АЛРОСА» (ПАО), которая занимается разработкой алмазных месторождений как в республике и в России, так и за ее пределами. Доля предприятий и дочерних обществ АК «АЛРОСА» (ПАО) составляет 97-98% от объема промышленного производства района.</w:t>
      </w:r>
    </w:p>
    <w:p w:rsidR="0040005C" w:rsidRPr="0040005C" w:rsidRDefault="0040005C" w:rsidP="004000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 xml:space="preserve">В этой связи влияние внешних ограничений на российский экспорт и импорт, инвестиционное и технологическое сотрудничество оказывает на </w:t>
      </w:r>
      <w:r w:rsidRPr="0040005C">
        <w:rPr>
          <w:rFonts w:ascii="Times New Roman" w:eastAsia="Calibri" w:hAnsi="Times New Roman"/>
          <w:sz w:val="28"/>
          <w:lang w:eastAsia="en-US"/>
        </w:rPr>
        <w:lastRenderedPageBreak/>
        <w:t xml:space="preserve">экономику района серьезное влияние, что требует периодической актуализации и существенной корректировки показателей, прогнозируемых на среднесрочный и долгосрочный период. </w:t>
      </w:r>
    </w:p>
    <w:p w:rsidR="0040005C" w:rsidRPr="0040005C" w:rsidRDefault="0040005C" w:rsidP="0040005C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</w:p>
    <w:p w:rsidR="0040005C" w:rsidRPr="0040005C" w:rsidRDefault="0040005C" w:rsidP="0040005C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u w:val="single"/>
          <w:lang w:eastAsia="en-US"/>
        </w:rPr>
        <w:t>Показатели деятельности промышленных предприятий района</w:t>
      </w:r>
      <w:r w:rsidRPr="0040005C">
        <w:rPr>
          <w:rFonts w:ascii="Times New Roman" w:eastAsia="Calibri" w:hAnsi="Times New Roman"/>
          <w:sz w:val="28"/>
          <w:lang w:eastAsia="en-US"/>
        </w:rPr>
        <w:t xml:space="preserve"> сформированы на основе статистических данных мониторинга социально-экономического развития района (объем отгруженных товаров, выполненных работ и услуг по «чистым» видам деятельности промышленного производства, факт добычи нефти и газа). По объему отгруженных товаров район занимает второе место в Республики Саха (Якутия) после столицы республики – Городского округа «Город Якутск». </w:t>
      </w:r>
    </w:p>
    <w:p w:rsidR="0040005C" w:rsidRPr="0040005C" w:rsidRDefault="0040005C" w:rsidP="0040005C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</w:p>
    <w:p w:rsidR="0040005C" w:rsidRPr="0040005C" w:rsidRDefault="0040005C" w:rsidP="0040005C">
      <w:pPr>
        <w:tabs>
          <w:tab w:val="left" w:pos="709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u w:val="single"/>
          <w:lang w:eastAsia="en-US"/>
        </w:rPr>
      </w:pPr>
      <w:r w:rsidRPr="0040005C">
        <w:rPr>
          <w:rFonts w:ascii="Times New Roman" w:eastAsia="Calibri" w:hAnsi="Times New Roman"/>
          <w:sz w:val="28"/>
          <w:u w:val="single"/>
          <w:lang w:eastAsia="en-US"/>
        </w:rPr>
        <w:t>Демографические показатели:</w:t>
      </w:r>
    </w:p>
    <w:p w:rsidR="0040005C" w:rsidRPr="0040005C" w:rsidRDefault="0040005C" w:rsidP="0040005C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коэффициенты естественного движения населения (разность между числом рожденных и умерших за год) в районе в основном положительные. Воспроизводственная структура населения может считаться прогрессивной, так как на территории района имеет место режим расширенного воспроизводства населения: за 2022 год естественный прирост населения по данным статистики составил (+)240 человек, за 2023 год – (+)166 человек. С учетом этого прогнозируется сохранение положительного прироста населения.</w:t>
      </w:r>
    </w:p>
    <w:p w:rsidR="0040005C" w:rsidRPr="0040005C" w:rsidRDefault="0040005C" w:rsidP="0040005C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миграция населения – по итогам 2022 года миграционный прирост (разность между числом прибывших на территорию района и числом выбывших из нее за год) сложился с отрицательным сальдо (-)419 человек, по итогам 2023 года – с положительным (+)241. В последующие годы с учетом реализации крупных промышленных проектов прогнозируется сохранение миграционного прироста населения;</w:t>
      </w:r>
    </w:p>
    <w:p w:rsidR="0040005C" w:rsidRPr="0040005C" w:rsidRDefault="0040005C" w:rsidP="0040005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Учитывая предыдущие показатели, прогнозируется небольшое увеличение среднегодовой численности населения.</w:t>
      </w:r>
    </w:p>
    <w:p w:rsidR="0040005C" w:rsidRPr="0040005C" w:rsidRDefault="0040005C" w:rsidP="0040005C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</w:p>
    <w:p w:rsidR="0040005C" w:rsidRPr="0040005C" w:rsidRDefault="0040005C" w:rsidP="004000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u w:val="single"/>
          <w:lang w:eastAsia="en-US"/>
        </w:rPr>
        <w:t>Показатели рынка труда и уровня жизни населения:</w:t>
      </w:r>
      <w:r w:rsidRPr="0040005C">
        <w:rPr>
          <w:rFonts w:ascii="Times New Roman" w:eastAsia="Calibri" w:hAnsi="Times New Roman"/>
          <w:sz w:val="28"/>
          <w:lang w:eastAsia="en-US"/>
        </w:rPr>
        <w:t xml:space="preserve"> непосредственно влияют на показатели доходной части бюджета района (поступление налога на доходы физических лиц).</w:t>
      </w:r>
    </w:p>
    <w:p w:rsidR="0040005C" w:rsidRPr="0040005C" w:rsidRDefault="0040005C" w:rsidP="004000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среднесписочная численность работников – прогнозируется на уровне показателя за 2023 год;</w:t>
      </w:r>
    </w:p>
    <w:p w:rsidR="0040005C" w:rsidRPr="0040005C" w:rsidRDefault="0040005C" w:rsidP="004000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размер среднемесячной начисленной заработной платы – рассчитан с учетом среднесписочной численности работников предприятий района и индекса показателей инфляции;</w:t>
      </w:r>
    </w:p>
    <w:p w:rsidR="0040005C" w:rsidRPr="0040005C" w:rsidRDefault="0040005C" w:rsidP="004000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lang w:eastAsia="en-US"/>
        </w:rPr>
      </w:pPr>
      <w:r w:rsidRPr="0040005C">
        <w:rPr>
          <w:rFonts w:ascii="Times New Roman" w:eastAsia="Calibri" w:hAnsi="Times New Roman"/>
          <w:sz w:val="28"/>
          <w:lang w:eastAsia="en-US"/>
        </w:rPr>
        <w:t>уровень официально зарегистрированной безработицы – один из самых низких в республике (0,9%).</w:t>
      </w:r>
    </w:p>
    <w:p w:rsidR="006E5C5A" w:rsidRPr="00513708" w:rsidRDefault="006031C8" w:rsidP="00A3173E">
      <w:pPr>
        <w:spacing w:before="24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13708">
        <w:rPr>
          <w:rFonts w:ascii="Times New Roman" w:hAnsi="Times New Roman"/>
          <w:b/>
          <w:bCs/>
          <w:sz w:val="28"/>
          <w:szCs w:val="28"/>
          <w:u w:val="single"/>
        </w:rPr>
        <w:t>По второму</w:t>
      </w:r>
      <w:r w:rsidR="004873C5" w:rsidRPr="00513708">
        <w:rPr>
          <w:rFonts w:ascii="Times New Roman" w:hAnsi="Times New Roman"/>
          <w:b/>
          <w:bCs/>
          <w:sz w:val="28"/>
          <w:szCs w:val="28"/>
          <w:u w:val="single"/>
        </w:rPr>
        <w:t xml:space="preserve"> вопросу </w:t>
      </w:r>
      <w:r w:rsidR="00C80964" w:rsidRPr="00513708">
        <w:rPr>
          <w:rFonts w:ascii="Times New Roman" w:hAnsi="Times New Roman"/>
          <w:b/>
          <w:bCs/>
          <w:sz w:val="28"/>
          <w:szCs w:val="28"/>
        </w:rPr>
        <w:t>«</w:t>
      </w:r>
      <w:r w:rsidR="00F83A1E"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="00CF10DA" w:rsidRPr="00513708">
        <w:rPr>
          <w:rFonts w:ascii="Times New Roman" w:hAnsi="Times New Roman"/>
          <w:b/>
          <w:bCs/>
          <w:sz w:val="28"/>
          <w:szCs w:val="28"/>
        </w:rPr>
        <w:t xml:space="preserve">бюджетного прогноза </w:t>
      </w:r>
      <w:r w:rsidR="000C6094" w:rsidRPr="00513708">
        <w:rPr>
          <w:rFonts w:ascii="Times New Roman" w:hAnsi="Times New Roman"/>
          <w:b/>
          <w:bCs/>
          <w:sz w:val="28"/>
          <w:szCs w:val="28"/>
        </w:rPr>
        <w:t>МР «Мирнинский район»</w:t>
      </w:r>
      <w:r w:rsidR="00CF10DA" w:rsidRPr="00513708"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="00513708" w:rsidRPr="00513708">
        <w:rPr>
          <w:rFonts w:ascii="Times New Roman" w:hAnsi="Times New Roman"/>
          <w:b/>
          <w:bCs/>
          <w:sz w:val="28"/>
          <w:szCs w:val="28"/>
        </w:rPr>
        <w:t>С</w:t>
      </w:r>
      <w:r w:rsidR="00F83A1E">
        <w:rPr>
          <w:rFonts w:ascii="Times New Roman" w:hAnsi="Times New Roman"/>
          <w:b/>
          <w:sz w:val="28"/>
          <w:szCs w:val="28"/>
        </w:rPr>
        <w:t xml:space="preserve"> (Я) на 2025-2030</w:t>
      </w:r>
      <w:r w:rsidR="00CF10DA" w:rsidRPr="00513708">
        <w:rPr>
          <w:rFonts w:ascii="Times New Roman" w:hAnsi="Times New Roman"/>
          <w:b/>
          <w:sz w:val="28"/>
          <w:szCs w:val="28"/>
        </w:rPr>
        <w:t xml:space="preserve"> годы»:</w:t>
      </w:r>
    </w:p>
    <w:p w:rsidR="00CF10DA" w:rsidRPr="00D2638F" w:rsidRDefault="00CF10DA" w:rsidP="007F48F1">
      <w:pPr>
        <w:pStyle w:val="a4"/>
        <w:tabs>
          <w:tab w:val="left" w:pos="1134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638F">
        <w:rPr>
          <w:rFonts w:ascii="Times New Roman" w:hAnsi="Times New Roman"/>
          <w:bCs/>
          <w:sz w:val="28"/>
          <w:szCs w:val="28"/>
        </w:rPr>
        <w:t>С информацией о проекте</w:t>
      </w:r>
      <w:r w:rsidRPr="00D2638F">
        <w:rPr>
          <w:rFonts w:ascii="Times New Roman" w:hAnsi="Times New Roman"/>
          <w:sz w:val="28"/>
          <w:szCs w:val="28"/>
        </w:rPr>
        <w:t xml:space="preserve"> бюджетного прогноза </w:t>
      </w:r>
      <w:r w:rsidR="000C6094" w:rsidRPr="00D2638F">
        <w:rPr>
          <w:rFonts w:ascii="Times New Roman" w:hAnsi="Times New Roman"/>
          <w:sz w:val="28"/>
          <w:szCs w:val="28"/>
        </w:rPr>
        <w:t>МР «Мирнинский район»</w:t>
      </w:r>
      <w:r w:rsidR="00F83A1E">
        <w:rPr>
          <w:rFonts w:ascii="Times New Roman" w:hAnsi="Times New Roman"/>
          <w:sz w:val="28"/>
          <w:szCs w:val="28"/>
        </w:rPr>
        <w:t xml:space="preserve"> РС (Я) на 2025-2030</w:t>
      </w:r>
      <w:r w:rsidRPr="00D2638F">
        <w:rPr>
          <w:rFonts w:ascii="Times New Roman" w:hAnsi="Times New Roman"/>
          <w:sz w:val="28"/>
          <w:szCs w:val="28"/>
        </w:rPr>
        <w:t xml:space="preserve"> годы</w:t>
      </w:r>
      <w:r w:rsidRPr="00D2638F">
        <w:rPr>
          <w:rFonts w:ascii="Times New Roman" w:hAnsi="Times New Roman"/>
          <w:bCs/>
          <w:sz w:val="28"/>
          <w:szCs w:val="28"/>
        </w:rPr>
        <w:t xml:space="preserve"> выступил </w:t>
      </w:r>
      <w:r w:rsidRPr="00D2638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r w:rsidR="000C6094" w:rsidRPr="00D2638F">
        <w:rPr>
          <w:rFonts w:ascii="Times New Roman" w:hAnsi="Times New Roman"/>
          <w:sz w:val="28"/>
          <w:szCs w:val="28"/>
        </w:rPr>
        <w:t>МР «Мирнинский район»</w:t>
      </w:r>
      <w:r w:rsidRPr="00D2638F">
        <w:rPr>
          <w:rFonts w:ascii="Times New Roman" w:hAnsi="Times New Roman"/>
          <w:sz w:val="28"/>
          <w:szCs w:val="28"/>
        </w:rPr>
        <w:t xml:space="preserve"> </w:t>
      </w:r>
      <w:r w:rsidR="00D2638F" w:rsidRPr="00D2638F">
        <w:rPr>
          <w:rFonts w:ascii="Times New Roman" w:hAnsi="Times New Roman"/>
          <w:sz w:val="28"/>
          <w:szCs w:val="28"/>
        </w:rPr>
        <w:t xml:space="preserve">РС (Я) </w:t>
      </w:r>
      <w:r w:rsidRPr="00D2638F">
        <w:rPr>
          <w:rFonts w:ascii="Times New Roman" w:hAnsi="Times New Roman"/>
          <w:sz w:val="28"/>
          <w:szCs w:val="28"/>
        </w:rPr>
        <w:t xml:space="preserve">по экономике и финансам Башарин Г.К. </w:t>
      </w:r>
    </w:p>
    <w:p w:rsidR="00CF10DA" w:rsidRPr="007619A6" w:rsidRDefault="00CF10DA" w:rsidP="00A16BFA">
      <w:pPr>
        <w:pStyle w:val="ConsPlusNormal"/>
        <w:ind w:firstLine="567"/>
        <w:jc w:val="both"/>
      </w:pPr>
      <w:r w:rsidRPr="007619A6">
        <w:t>Бюджетн</w:t>
      </w:r>
      <w:r w:rsidR="00520698" w:rsidRPr="007619A6">
        <w:t>ый</w:t>
      </w:r>
      <w:r w:rsidRPr="007619A6">
        <w:t xml:space="preserve"> прогноз </w:t>
      </w:r>
      <w:r w:rsidR="000C6094" w:rsidRPr="007619A6">
        <w:t>МР «Мирнинский район»</w:t>
      </w:r>
      <w:r w:rsidRPr="007619A6">
        <w:t xml:space="preserve"> </w:t>
      </w:r>
      <w:r w:rsidR="007619A6" w:rsidRPr="007619A6">
        <w:t xml:space="preserve">РС (Я) </w:t>
      </w:r>
      <w:r w:rsidR="00AE4D8F">
        <w:t>на 2025 - 2030</w:t>
      </w:r>
      <w:r w:rsidRPr="007619A6">
        <w:t xml:space="preserve"> годы разработан в соответствии со </w:t>
      </w:r>
      <w:hyperlink r:id="rId7" w:history="1">
        <w:r w:rsidRPr="007619A6">
          <w:t>статьей 170.1</w:t>
        </w:r>
      </w:hyperlink>
      <w:r w:rsidRPr="007619A6">
        <w:t xml:space="preserve"> Бюджетного кодекса Российской Федерации, </w:t>
      </w:r>
      <w:hyperlink r:id="rId8" w:history="1">
        <w:r w:rsidRPr="007619A6">
          <w:t>статьей 11</w:t>
        </w:r>
      </w:hyperlink>
      <w:r w:rsidRPr="007619A6">
        <w:t xml:space="preserve"> Федерального закона от 28 июня 2014 года № 172-ФЗ «О стратегическом планировании в Российской Федерации», постановлением </w:t>
      </w:r>
      <w:r w:rsidR="00520698" w:rsidRPr="007619A6">
        <w:t>районной</w:t>
      </w:r>
      <w:r w:rsidRPr="007619A6">
        <w:t xml:space="preserve"> Администрации от 26.06.2018 № 0890 «Об утверждении порядка разработки и утверждения бюджетного прогноза </w:t>
      </w:r>
      <w:r w:rsidR="007619A6" w:rsidRPr="007619A6">
        <w:t>муниципального района</w:t>
      </w:r>
      <w:r w:rsidR="000C6094" w:rsidRPr="007619A6">
        <w:t xml:space="preserve"> «Мирнинский район»</w:t>
      </w:r>
      <w:r w:rsidRPr="007619A6">
        <w:t xml:space="preserve"> Республики Саха (Якутия) на долгосрочный период».</w:t>
      </w:r>
    </w:p>
    <w:p w:rsidR="006E5C5A" w:rsidRPr="00A16F4A" w:rsidRDefault="00CF10DA" w:rsidP="006E5C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6F4A">
        <w:rPr>
          <w:rFonts w:ascii="Times New Roman" w:hAnsi="Times New Roman"/>
          <w:bCs/>
          <w:sz w:val="28"/>
          <w:szCs w:val="28"/>
        </w:rPr>
        <w:t>Целью разработки долгосрочного бюджетного прогноза является оценка основных бюджетных параметров на долгосрочную перспективу, определение ключевых направлений реализации налоговой, бюджетной и долговой политики в долгосрочном периоде, анализ основных рисков, влияющих на сбалансированность бюджета, и выработка механизма их минимизации.</w:t>
      </w:r>
    </w:p>
    <w:p w:rsidR="00C80964" w:rsidRPr="00E20BBD" w:rsidRDefault="003F6022" w:rsidP="00A3173E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0BBD">
        <w:rPr>
          <w:rFonts w:ascii="Times New Roman" w:hAnsi="Times New Roman"/>
          <w:b/>
          <w:bCs/>
          <w:sz w:val="28"/>
          <w:szCs w:val="28"/>
          <w:u w:val="single"/>
        </w:rPr>
        <w:t xml:space="preserve">По </w:t>
      </w:r>
      <w:r w:rsidR="0010540B" w:rsidRPr="00E20BBD">
        <w:rPr>
          <w:rFonts w:ascii="Times New Roman" w:hAnsi="Times New Roman"/>
          <w:b/>
          <w:bCs/>
          <w:sz w:val="28"/>
          <w:szCs w:val="28"/>
          <w:u w:val="single"/>
        </w:rPr>
        <w:t>третьему</w:t>
      </w:r>
      <w:r w:rsidRPr="00E20BBD">
        <w:rPr>
          <w:rFonts w:ascii="Times New Roman" w:hAnsi="Times New Roman"/>
          <w:b/>
          <w:bCs/>
          <w:sz w:val="28"/>
          <w:szCs w:val="28"/>
          <w:u w:val="single"/>
        </w:rPr>
        <w:t xml:space="preserve"> вопросу</w:t>
      </w:r>
      <w:r w:rsidRPr="00E20B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0964" w:rsidRPr="00E20BBD">
        <w:rPr>
          <w:rFonts w:ascii="Times New Roman" w:hAnsi="Times New Roman"/>
          <w:b/>
          <w:bCs/>
          <w:sz w:val="28"/>
          <w:szCs w:val="28"/>
        </w:rPr>
        <w:t xml:space="preserve">«Проект бюджета </w:t>
      </w:r>
      <w:r w:rsidR="00CA15B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0C6094">
        <w:rPr>
          <w:rFonts w:ascii="Times New Roman" w:hAnsi="Times New Roman"/>
          <w:b/>
          <w:bCs/>
          <w:sz w:val="28"/>
          <w:szCs w:val="28"/>
        </w:rPr>
        <w:t xml:space="preserve"> «Мирнинский район»</w:t>
      </w:r>
      <w:r w:rsidR="00412607" w:rsidRPr="00E20BBD">
        <w:rPr>
          <w:rFonts w:ascii="Times New Roman" w:hAnsi="Times New Roman"/>
          <w:b/>
          <w:bCs/>
          <w:sz w:val="28"/>
          <w:szCs w:val="28"/>
        </w:rPr>
        <w:t xml:space="preserve"> Республики Саха (Якутия)</w:t>
      </w:r>
      <w:r w:rsidR="00C80964" w:rsidRPr="00E20BBD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E20BBD" w:rsidRPr="00E20BBD">
        <w:rPr>
          <w:rFonts w:ascii="Times New Roman" w:hAnsi="Times New Roman"/>
          <w:b/>
          <w:bCs/>
          <w:sz w:val="28"/>
          <w:szCs w:val="28"/>
        </w:rPr>
        <w:t>5</w:t>
      </w:r>
      <w:r w:rsidR="00C80964" w:rsidRPr="00E20BBD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E20BBD" w:rsidRPr="00E20BBD">
        <w:rPr>
          <w:rFonts w:ascii="Times New Roman" w:hAnsi="Times New Roman"/>
          <w:b/>
          <w:bCs/>
          <w:sz w:val="28"/>
          <w:szCs w:val="28"/>
        </w:rPr>
        <w:t>6</w:t>
      </w:r>
      <w:r w:rsidR="00C80964" w:rsidRPr="00E20BBD">
        <w:rPr>
          <w:rFonts w:ascii="Times New Roman" w:hAnsi="Times New Roman"/>
          <w:b/>
          <w:bCs/>
          <w:sz w:val="28"/>
          <w:szCs w:val="28"/>
        </w:rPr>
        <w:t>-202</w:t>
      </w:r>
      <w:r w:rsidR="00E20BBD" w:rsidRPr="00E20BBD">
        <w:rPr>
          <w:rFonts w:ascii="Times New Roman" w:hAnsi="Times New Roman"/>
          <w:b/>
          <w:bCs/>
          <w:sz w:val="28"/>
          <w:szCs w:val="28"/>
        </w:rPr>
        <w:t>7</w:t>
      </w:r>
      <w:r w:rsidR="00C80964" w:rsidRPr="00E20BBD">
        <w:rPr>
          <w:rFonts w:ascii="Times New Roman" w:hAnsi="Times New Roman"/>
          <w:b/>
          <w:bCs/>
          <w:sz w:val="28"/>
          <w:szCs w:val="28"/>
        </w:rPr>
        <w:t xml:space="preserve"> годов»:</w:t>
      </w:r>
    </w:p>
    <w:p w:rsidR="00C80964" w:rsidRPr="00E20BBD" w:rsidRDefault="00C80964" w:rsidP="0083715C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20BBD">
        <w:rPr>
          <w:rFonts w:ascii="Times New Roman" w:hAnsi="Times New Roman"/>
          <w:bCs/>
          <w:sz w:val="28"/>
          <w:szCs w:val="28"/>
        </w:rPr>
        <w:t xml:space="preserve">С информацией о проекте бюджета </w:t>
      </w:r>
      <w:r w:rsidR="000C6094">
        <w:rPr>
          <w:rFonts w:ascii="Times New Roman" w:hAnsi="Times New Roman"/>
          <w:bCs/>
          <w:sz w:val="28"/>
          <w:szCs w:val="28"/>
        </w:rPr>
        <w:t>МР «Мирнинский район»</w:t>
      </w:r>
      <w:r w:rsidRPr="00E20BBD">
        <w:rPr>
          <w:rFonts w:ascii="Times New Roman" w:hAnsi="Times New Roman"/>
          <w:bCs/>
          <w:sz w:val="28"/>
          <w:szCs w:val="28"/>
        </w:rPr>
        <w:t xml:space="preserve"> РС (Я) </w:t>
      </w:r>
      <w:r w:rsidRPr="00E20BBD">
        <w:rPr>
          <w:rFonts w:ascii="Times New Roman" w:hAnsi="Times New Roman"/>
          <w:sz w:val="28"/>
          <w:szCs w:val="28"/>
        </w:rPr>
        <w:t>на 202</w:t>
      </w:r>
      <w:r w:rsidR="00E20BBD" w:rsidRPr="00E20BBD">
        <w:rPr>
          <w:rFonts w:ascii="Times New Roman" w:hAnsi="Times New Roman"/>
          <w:sz w:val="28"/>
          <w:szCs w:val="28"/>
        </w:rPr>
        <w:t>5</w:t>
      </w:r>
      <w:r w:rsidRPr="00E20BB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20BBD" w:rsidRPr="00E20BBD">
        <w:rPr>
          <w:rFonts w:ascii="Times New Roman" w:hAnsi="Times New Roman"/>
          <w:sz w:val="28"/>
          <w:szCs w:val="28"/>
        </w:rPr>
        <w:t>6</w:t>
      </w:r>
      <w:r w:rsidRPr="00E20BBD">
        <w:rPr>
          <w:rFonts w:ascii="Times New Roman" w:hAnsi="Times New Roman"/>
          <w:sz w:val="28"/>
          <w:szCs w:val="28"/>
        </w:rPr>
        <w:t xml:space="preserve"> и 202</w:t>
      </w:r>
      <w:r w:rsidR="00E20BBD" w:rsidRPr="00E20BBD">
        <w:rPr>
          <w:rFonts w:ascii="Times New Roman" w:hAnsi="Times New Roman"/>
          <w:sz w:val="28"/>
          <w:szCs w:val="28"/>
        </w:rPr>
        <w:t>7</w:t>
      </w:r>
      <w:r w:rsidR="00412607" w:rsidRPr="00E20BBD">
        <w:rPr>
          <w:rFonts w:ascii="Times New Roman" w:hAnsi="Times New Roman"/>
          <w:sz w:val="28"/>
          <w:szCs w:val="28"/>
        </w:rPr>
        <w:t xml:space="preserve"> </w:t>
      </w:r>
      <w:r w:rsidRPr="00E20BBD">
        <w:rPr>
          <w:rFonts w:ascii="Times New Roman" w:hAnsi="Times New Roman"/>
          <w:sz w:val="28"/>
          <w:szCs w:val="28"/>
        </w:rPr>
        <w:t xml:space="preserve">годов </w:t>
      </w:r>
      <w:r w:rsidRPr="00E20BBD">
        <w:rPr>
          <w:rFonts w:ascii="Times New Roman" w:hAnsi="Times New Roman"/>
          <w:bCs/>
          <w:sz w:val="28"/>
          <w:szCs w:val="28"/>
        </w:rPr>
        <w:t xml:space="preserve">выступил </w:t>
      </w:r>
      <w:r w:rsidRPr="00E20BBD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r w:rsidR="000C6094">
        <w:rPr>
          <w:rFonts w:ascii="Times New Roman" w:hAnsi="Times New Roman"/>
          <w:sz w:val="28"/>
          <w:szCs w:val="28"/>
        </w:rPr>
        <w:t>МР «Мирнинский район»</w:t>
      </w:r>
      <w:r w:rsidR="00256172">
        <w:rPr>
          <w:rFonts w:ascii="Times New Roman" w:hAnsi="Times New Roman"/>
          <w:sz w:val="28"/>
          <w:szCs w:val="28"/>
        </w:rPr>
        <w:t xml:space="preserve"> РС (Я)</w:t>
      </w:r>
      <w:r w:rsidRPr="00E20BBD">
        <w:rPr>
          <w:rFonts w:ascii="Times New Roman" w:hAnsi="Times New Roman"/>
          <w:sz w:val="28"/>
          <w:szCs w:val="28"/>
        </w:rPr>
        <w:t xml:space="preserve"> по экономике и финансам Башарин Г.К.</w:t>
      </w:r>
    </w:p>
    <w:p w:rsidR="00C80964" w:rsidRPr="0028766A" w:rsidRDefault="00C80964" w:rsidP="0083715C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E20BBD">
        <w:rPr>
          <w:rFonts w:ascii="Times New Roman" w:hAnsi="Times New Roman"/>
          <w:sz w:val="28"/>
          <w:szCs w:val="28"/>
        </w:rPr>
        <w:t xml:space="preserve">Проект бюджета </w:t>
      </w:r>
      <w:r w:rsidR="000C6094">
        <w:rPr>
          <w:rFonts w:ascii="Times New Roman" w:hAnsi="Times New Roman"/>
          <w:sz w:val="28"/>
          <w:szCs w:val="28"/>
        </w:rPr>
        <w:t>МР «Мирнинский район»</w:t>
      </w:r>
      <w:r w:rsidRPr="00E20BBD">
        <w:rPr>
          <w:rFonts w:ascii="Times New Roman" w:hAnsi="Times New Roman"/>
          <w:sz w:val="28"/>
          <w:szCs w:val="28"/>
        </w:rPr>
        <w:t xml:space="preserve"> РС (Я) на 202</w:t>
      </w:r>
      <w:r w:rsidR="00E20BBD" w:rsidRPr="00E20BBD">
        <w:rPr>
          <w:rFonts w:ascii="Times New Roman" w:hAnsi="Times New Roman"/>
          <w:sz w:val="28"/>
          <w:szCs w:val="28"/>
        </w:rPr>
        <w:t>5</w:t>
      </w:r>
      <w:r w:rsidRPr="00E20BB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20BBD" w:rsidRPr="00E20BBD">
        <w:rPr>
          <w:rFonts w:ascii="Times New Roman" w:hAnsi="Times New Roman"/>
          <w:sz w:val="28"/>
          <w:szCs w:val="28"/>
        </w:rPr>
        <w:t>6</w:t>
      </w:r>
      <w:r w:rsidR="00412607" w:rsidRPr="00E20BBD">
        <w:rPr>
          <w:rFonts w:ascii="Times New Roman" w:hAnsi="Times New Roman"/>
          <w:sz w:val="28"/>
          <w:szCs w:val="28"/>
        </w:rPr>
        <w:t xml:space="preserve"> и </w:t>
      </w:r>
      <w:r w:rsidRPr="00E20BBD">
        <w:rPr>
          <w:rFonts w:ascii="Times New Roman" w:hAnsi="Times New Roman"/>
          <w:sz w:val="28"/>
          <w:szCs w:val="28"/>
        </w:rPr>
        <w:t>202</w:t>
      </w:r>
      <w:r w:rsidR="00E20BBD" w:rsidRPr="00E20BBD">
        <w:rPr>
          <w:rFonts w:ascii="Times New Roman" w:hAnsi="Times New Roman"/>
          <w:sz w:val="28"/>
          <w:szCs w:val="28"/>
        </w:rPr>
        <w:t>7</w:t>
      </w:r>
      <w:r w:rsidRPr="00E20BBD">
        <w:rPr>
          <w:rFonts w:ascii="Times New Roman" w:hAnsi="Times New Roman"/>
          <w:sz w:val="28"/>
          <w:szCs w:val="28"/>
        </w:rPr>
        <w:t xml:space="preserve"> год</w:t>
      </w:r>
      <w:r w:rsidR="00412607" w:rsidRPr="00E20BBD">
        <w:rPr>
          <w:rFonts w:ascii="Times New Roman" w:hAnsi="Times New Roman"/>
          <w:sz w:val="28"/>
          <w:szCs w:val="28"/>
        </w:rPr>
        <w:t>ов</w:t>
      </w:r>
      <w:r w:rsidRPr="00E20BBD">
        <w:rPr>
          <w:rFonts w:ascii="Times New Roman" w:hAnsi="Times New Roman"/>
          <w:sz w:val="28"/>
          <w:szCs w:val="28"/>
        </w:rPr>
        <w:t xml:space="preserve"> подготовлен в соответствии с требованиями, установленными Бюджетным кодексом Российской Федерации, законами Республики Саха (Якутия), положением «О бюджетном устройстве и бюджетном процессе </w:t>
      </w:r>
      <w:r w:rsidR="000C6094">
        <w:rPr>
          <w:rFonts w:ascii="Times New Roman" w:hAnsi="Times New Roman"/>
          <w:sz w:val="28"/>
          <w:szCs w:val="28"/>
        </w:rPr>
        <w:t>МР «Мирнинский район»</w:t>
      </w:r>
      <w:r w:rsidRPr="00E20BBD">
        <w:rPr>
          <w:rFonts w:ascii="Times New Roman" w:hAnsi="Times New Roman"/>
          <w:sz w:val="28"/>
          <w:szCs w:val="28"/>
        </w:rPr>
        <w:t xml:space="preserve"> РС (Я)». </w:t>
      </w:r>
    </w:p>
    <w:p w:rsidR="00C80964" w:rsidRDefault="00C80964" w:rsidP="0083715C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73B33">
        <w:rPr>
          <w:rFonts w:ascii="Times New Roman" w:hAnsi="Times New Roman"/>
          <w:sz w:val="28"/>
          <w:szCs w:val="28"/>
        </w:rPr>
        <w:t xml:space="preserve">Проект бюджета </w:t>
      </w:r>
      <w:r w:rsidR="000C6094">
        <w:rPr>
          <w:rFonts w:ascii="Times New Roman" w:hAnsi="Times New Roman"/>
          <w:sz w:val="28"/>
          <w:szCs w:val="28"/>
        </w:rPr>
        <w:t>МР «Мирнинский район»</w:t>
      </w:r>
      <w:r w:rsidRPr="00F73B33">
        <w:rPr>
          <w:rFonts w:ascii="Times New Roman" w:hAnsi="Times New Roman"/>
          <w:sz w:val="28"/>
          <w:szCs w:val="28"/>
        </w:rPr>
        <w:t xml:space="preserve"> </w:t>
      </w:r>
      <w:r w:rsidR="00412607" w:rsidRPr="00F73B33">
        <w:rPr>
          <w:rFonts w:ascii="Times New Roman" w:hAnsi="Times New Roman"/>
          <w:sz w:val="28"/>
          <w:szCs w:val="28"/>
        </w:rPr>
        <w:t>РС (Я) на 202</w:t>
      </w:r>
      <w:r w:rsidR="00E20BBD" w:rsidRPr="00F73B33">
        <w:rPr>
          <w:rFonts w:ascii="Times New Roman" w:hAnsi="Times New Roman"/>
          <w:sz w:val="28"/>
          <w:szCs w:val="28"/>
        </w:rPr>
        <w:t>5</w:t>
      </w:r>
      <w:r w:rsidRPr="00F73B3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20BBD" w:rsidRPr="00F73B33">
        <w:rPr>
          <w:rFonts w:ascii="Times New Roman" w:hAnsi="Times New Roman"/>
          <w:sz w:val="28"/>
          <w:szCs w:val="28"/>
        </w:rPr>
        <w:t>6</w:t>
      </w:r>
      <w:r w:rsidR="00412607" w:rsidRPr="00F73B33">
        <w:rPr>
          <w:rFonts w:ascii="Times New Roman" w:hAnsi="Times New Roman"/>
          <w:sz w:val="28"/>
          <w:szCs w:val="28"/>
        </w:rPr>
        <w:t xml:space="preserve"> и </w:t>
      </w:r>
      <w:r w:rsidRPr="00F73B33">
        <w:rPr>
          <w:rFonts w:ascii="Times New Roman" w:hAnsi="Times New Roman"/>
          <w:sz w:val="28"/>
          <w:szCs w:val="28"/>
        </w:rPr>
        <w:t>202</w:t>
      </w:r>
      <w:r w:rsidR="00E20BBD" w:rsidRPr="00F73B33">
        <w:rPr>
          <w:rFonts w:ascii="Times New Roman" w:hAnsi="Times New Roman"/>
          <w:sz w:val="28"/>
          <w:szCs w:val="28"/>
        </w:rPr>
        <w:t>7</w:t>
      </w:r>
      <w:r w:rsidRPr="00F73B33">
        <w:rPr>
          <w:rFonts w:ascii="Times New Roman" w:hAnsi="Times New Roman"/>
          <w:sz w:val="28"/>
          <w:szCs w:val="28"/>
        </w:rPr>
        <w:t xml:space="preserve"> год</w:t>
      </w:r>
      <w:r w:rsidR="00412607" w:rsidRPr="00F73B33">
        <w:rPr>
          <w:rFonts w:ascii="Times New Roman" w:hAnsi="Times New Roman"/>
          <w:sz w:val="28"/>
          <w:szCs w:val="28"/>
        </w:rPr>
        <w:t>ов</w:t>
      </w:r>
      <w:r w:rsidRPr="00F73B33">
        <w:rPr>
          <w:rFonts w:ascii="Times New Roman" w:hAnsi="Times New Roman"/>
          <w:sz w:val="28"/>
          <w:szCs w:val="28"/>
        </w:rPr>
        <w:t xml:space="preserve"> составлен на основе основных направлений н</w:t>
      </w:r>
      <w:r w:rsidR="00B63A08">
        <w:rPr>
          <w:rFonts w:ascii="Times New Roman" w:hAnsi="Times New Roman"/>
          <w:sz w:val="28"/>
          <w:szCs w:val="28"/>
        </w:rPr>
        <w:t>алоговой и бюджетной политики МР</w:t>
      </w:r>
      <w:r w:rsidRPr="00F73B33">
        <w:rPr>
          <w:rFonts w:ascii="Times New Roman" w:hAnsi="Times New Roman"/>
          <w:sz w:val="28"/>
          <w:szCs w:val="28"/>
        </w:rPr>
        <w:t xml:space="preserve"> «Мирнинский район РС (Я) на 202</w:t>
      </w:r>
      <w:r w:rsidR="00E20BBD" w:rsidRPr="00F73B33">
        <w:rPr>
          <w:rFonts w:ascii="Times New Roman" w:hAnsi="Times New Roman"/>
          <w:sz w:val="28"/>
          <w:szCs w:val="28"/>
        </w:rPr>
        <w:t>5</w:t>
      </w:r>
      <w:r w:rsidRPr="00F73B3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20BBD" w:rsidRPr="00F73B33">
        <w:rPr>
          <w:rFonts w:ascii="Times New Roman" w:hAnsi="Times New Roman"/>
          <w:sz w:val="28"/>
          <w:szCs w:val="28"/>
        </w:rPr>
        <w:t>6</w:t>
      </w:r>
      <w:r w:rsidRPr="00F73B33">
        <w:rPr>
          <w:rFonts w:ascii="Times New Roman" w:hAnsi="Times New Roman"/>
          <w:sz w:val="28"/>
          <w:szCs w:val="28"/>
        </w:rPr>
        <w:t>-202</w:t>
      </w:r>
      <w:r w:rsidR="00E20BBD" w:rsidRPr="00F73B33">
        <w:rPr>
          <w:rFonts w:ascii="Times New Roman" w:hAnsi="Times New Roman"/>
          <w:sz w:val="28"/>
          <w:szCs w:val="28"/>
        </w:rPr>
        <w:t>7</w:t>
      </w:r>
      <w:r w:rsidRPr="00F73B33">
        <w:rPr>
          <w:rFonts w:ascii="Times New Roman" w:hAnsi="Times New Roman"/>
          <w:sz w:val="28"/>
          <w:szCs w:val="28"/>
        </w:rPr>
        <w:t xml:space="preserve"> годы</w:t>
      </w:r>
      <w:r w:rsidRPr="002F79D9">
        <w:rPr>
          <w:rFonts w:ascii="Times New Roman" w:hAnsi="Times New Roman"/>
          <w:sz w:val="28"/>
          <w:szCs w:val="28"/>
        </w:rPr>
        <w:t>, прогноза основных экономических показателей социально-экономического развития Мирнинского района на 202</w:t>
      </w:r>
      <w:r w:rsidR="0091531A" w:rsidRPr="002F79D9">
        <w:rPr>
          <w:rFonts w:ascii="Times New Roman" w:hAnsi="Times New Roman"/>
          <w:sz w:val="28"/>
          <w:szCs w:val="28"/>
        </w:rPr>
        <w:t>5</w:t>
      </w:r>
      <w:r w:rsidRPr="002F79D9">
        <w:rPr>
          <w:rFonts w:ascii="Times New Roman" w:hAnsi="Times New Roman"/>
          <w:sz w:val="28"/>
          <w:szCs w:val="28"/>
        </w:rPr>
        <w:t>-202</w:t>
      </w:r>
      <w:r w:rsidR="0091531A" w:rsidRPr="002F79D9">
        <w:rPr>
          <w:rFonts w:ascii="Times New Roman" w:hAnsi="Times New Roman"/>
          <w:sz w:val="28"/>
          <w:szCs w:val="28"/>
        </w:rPr>
        <w:t>7</w:t>
      </w:r>
      <w:r w:rsidRPr="002F79D9">
        <w:rPr>
          <w:rFonts w:ascii="Times New Roman" w:hAnsi="Times New Roman"/>
          <w:sz w:val="28"/>
          <w:szCs w:val="28"/>
        </w:rPr>
        <w:t xml:space="preserve"> годы.</w:t>
      </w:r>
    </w:p>
    <w:p w:rsidR="00F73B33" w:rsidRDefault="00F73B33" w:rsidP="0083715C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3B33">
        <w:rPr>
          <w:rFonts w:ascii="Times New Roman" w:hAnsi="Times New Roman"/>
          <w:sz w:val="28"/>
          <w:szCs w:val="28"/>
        </w:rPr>
        <w:t>Основные параметры проекта бюджета МР «Мирнинский район»</w:t>
      </w:r>
      <w:r w:rsidR="003512CF" w:rsidRPr="003512CF">
        <w:rPr>
          <w:rFonts w:ascii="Times New Roman" w:hAnsi="Times New Roman"/>
          <w:sz w:val="28"/>
          <w:szCs w:val="28"/>
        </w:rPr>
        <w:t xml:space="preserve"> </w:t>
      </w:r>
      <w:r w:rsidR="003512CF">
        <w:rPr>
          <w:rFonts w:ascii="Times New Roman" w:hAnsi="Times New Roman"/>
          <w:sz w:val="28"/>
          <w:szCs w:val="28"/>
        </w:rPr>
        <w:t>РС (Я)</w:t>
      </w:r>
      <w:r w:rsidRPr="00F73B33">
        <w:rPr>
          <w:rFonts w:ascii="Times New Roman" w:hAnsi="Times New Roman"/>
          <w:sz w:val="28"/>
          <w:szCs w:val="28"/>
        </w:rPr>
        <w:t xml:space="preserve"> на 2025 год и на плановый период 2026 и 2027 годов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a"/>
        <w:tblW w:w="9523" w:type="dxa"/>
        <w:tblLook w:val="04A0" w:firstRow="1" w:lastRow="0" w:firstColumn="1" w:lastColumn="0" w:noHBand="0" w:noVBand="1"/>
      </w:tblPr>
      <w:tblGrid>
        <w:gridCol w:w="486"/>
        <w:gridCol w:w="2741"/>
        <w:gridCol w:w="1574"/>
        <w:gridCol w:w="1574"/>
        <w:gridCol w:w="1574"/>
        <w:gridCol w:w="1574"/>
      </w:tblGrid>
      <w:tr w:rsidR="00F73B33" w:rsidTr="0090003E">
        <w:trPr>
          <w:trHeight w:val="199"/>
        </w:trPr>
        <w:tc>
          <w:tcPr>
            <w:tcW w:w="486" w:type="dxa"/>
          </w:tcPr>
          <w:p w:rsidR="00F73B33" w:rsidRDefault="00F73B33" w:rsidP="00C8096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41" w:type="dxa"/>
          </w:tcPr>
          <w:p w:rsidR="00F73B33" w:rsidRDefault="00F73B33" w:rsidP="00C80964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74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574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574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  <w:tc>
          <w:tcPr>
            <w:tcW w:w="1574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</w:t>
            </w:r>
          </w:p>
        </w:tc>
      </w:tr>
      <w:tr w:rsidR="00F73B33" w:rsidTr="0090003E">
        <w:trPr>
          <w:trHeight w:val="12"/>
        </w:trPr>
        <w:tc>
          <w:tcPr>
            <w:tcW w:w="486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41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6 574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5 984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5 922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6 137</w:t>
            </w:r>
          </w:p>
        </w:tc>
      </w:tr>
      <w:tr w:rsidR="00F73B33" w:rsidTr="0090003E">
        <w:trPr>
          <w:trHeight w:val="12"/>
        </w:trPr>
        <w:tc>
          <w:tcPr>
            <w:tcW w:w="486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41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7 774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6 825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6 307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6 544</w:t>
            </w:r>
          </w:p>
        </w:tc>
      </w:tr>
      <w:tr w:rsidR="00F73B33" w:rsidTr="0090003E">
        <w:trPr>
          <w:trHeight w:val="12"/>
        </w:trPr>
        <w:tc>
          <w:tcPr>
            <w:tcW w:w="486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41" w:type="dxa"/>
          </w:tcPr>
          <w:p w:rsidR="00F73B33" w:rsidRDefault="00F73B33" w:rsidP="00F73B33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Дефицит бюджета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-1 200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-841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-385</w:t>
            </w:r>
          </w:p>
        </w:tc>
        <w:tc>
          <w:tcPr>
            <w:tcW w:w="1574" w:type="dxa"/>
          </w:tcPr>
          <w:p w:rsidR="00F73B33" w:rsidRPr="00F73B33" w:rsidRDefault="00F73B33" w:rsidP="00F73B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33">
              <w:rPr>
                <w:rFonts w:ascii="Times New Roman" w:hAnsi="Times New Roman"/>
                <w:color w:val="000000"/>
                <w:sz w:val="28"/>
                <w:szCs w:val="28"/>
              </w:rPr>
              <w:t>-407</w:t>
            </w:r>
          </w:p>
        </w:tc>
      </w:tr>
    </w:tbl>
    <w:p w:rsidR="00F73B33" w:rsidRPr="00F73B33" w:rsidRDefault="00F73B33" w:rsidP="00C8096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72E7" w:rsidRPr="00F73B33" w:rsidRDefault="004972E7" w:rsidP="00A3173E">
      <w:pPr>
        <w:pStyle w:val="a4"/>
        <w:tabs>
          <w:tab w:val="left" w:pos="1134"/>
        </w:tabs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73B33">
        <w:rPr>
          <w:rFonts w:ascii="Times New Roman" w:hAnsi="Times New Roman"/>
          <w:b/>
          <w:sz w:val="28"/>
          <w:szCs w:val="28"/>
        </w:rPr>
        <w:t>Доходная часть</w:t>
      </w:r>
    </w:p>
    <w:p w:rsidR="00A840CB" w:rsidRPr="00F73B33" w:rsidRDefault="00A840CB" w:rsidP="00A840CB">
      <w:pPr>
        <w:pStyle w:val="a"/>
        <w:numPr>
          <w:ilvl w:val="0"/>
          <w:numId w:val="0"/>
        </w:numPr>
        <w:tabs>
          <w:tab w:val="left" w:pos="1134"/>
        </w:tabs>
        <w:spacing w:before="12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73B33">
        <w:rPr>
          <w:rFonts w:ascii="Times New Roman" w:hAnsi="Times New Roman" w:cs="Times New Roman"/>
          <w:color w:val="auto"/>
          <w:sz w:val="28"/>
          <w:szCs w:val="28"/>
        </w:rPr>
        <w:t>Доходы бюджета М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«Мирнинский район» </w:t>
      </w:r>
      <w:r w:rsidR="006448FE">
        <w:rPr>
          <w:rFonts w:ascii="Times New Roman" w:hAnsi="Times New Roman" w:cs="Times New Roman"/>
          <w:color w:val="auto"/>
          <w:sz w:val="28"/>
          <w:szCs w:val="28"/>
        </w:rPr>
        <w:t xml:space="preserve">РС (Я) 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годов сформированы в соответствии с действующим бюджетным и налоговым законодательством Российской Федерации и Республики Саха (Якутия).</w:t>
      </w:r>
    </w:p>
    <w:p w:rsidR="00A840CB" w:rsidRPr="00F73B33" w:rsidRDefault="00A840CB" w:rsidP="00A840CB">
      <w:pPr>
        <w:pStyle w:val="a"/>
        <w:numPr>
          <w:ilvl w:val="0"/>
          <w:numId w:val="0"/>
        </w:numPr>
        <w:tabs>
          <w:tab w:val="left" w:pos="1134"/>
        </w:tabs>
        <w:ind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73B33">
        <w:rPr>
          <w:rFonts w:ascii="Times New Roman" w:hAnsi="Times New Roman" w:cs="Times New Roman"/>
          <w:color w:val="auto"/>
          <w:sz w:val="28"/>
          <w:szCs w:val="28"/>
        </w:rPr>
        <w:t>Доходы бюджета М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«Мирнинский район» РС (Я) на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E20BBD" w:rsidRPr="00F73B3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годов составляют:</w:t>
      </w:r>
    </w:p>
    <w:p w:rsidR="00767A2C" w:rsidRDefault="00767A2C" w:rsidP="00A840CB">
      <w:pPr>
        <w:pStyle w:val="a"/>
        <w:numPr>
          <w:ilvl w:val="0"/>
          <w:numId w:val="0"/>
        </w:numPr>
        <w:tabs>
          <w:tab w:val="left" w:pos="1134"/>
        </w:tabs>
        <w:ind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уточненный бюджет на 2024 г. – 6 574 млн.руб.</w:t>
      </w:r>
    </w:p>
    <w:p w:rsidR="00A840CB" w:rsidRPr="00F73B33" w:rsidRDefault="00A840CB" w:rsidP="00A840CB">
      <w:pPr>
        <w:pStyle w:val="a"/>
        <w:numPr>
          <w:ilvl w:val="0"/>
          <w:numId w:val="0"/>
        </w:numPr>
        <w:tabs>
          <w:tab w:val="left" w:pos="1134"/>
        </w:tabs>
        <w:ind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73B33">
        <w:rPr>
          <w:rFonts w:ascii="Times New Roman" w:hAnsi="Times New Roman" w:cs="Times New Roman"/>
          <w:color w:val="auto"/>
          <w:sz w:val="28"/>
          <w:szCs w:val="28"/>
        </w:rPr>
        <w:t>бюджет на 202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г. – 5 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984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млн.руб.;</w:t>
      </w:r>
    </w:p>
    <w:p w:rsidR="00A840CB" w:rsidRPr="00F73B33" w:rsidRDefault="00A840CB" w:rsidP="00A840CB">
      <w:pPr>
        <w:pStyle w:val="a"/>
        <w:numPr>
          <w:ilvl w:val="0"/>
          <w:numId w:val="0"/>
        </w:numPr>
        <w:tabs>
          <w:tab w:val="left" w:pos="1134"/>
        </w:tabs>
        <w:ind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73B33">
        <w:rPr>
          <w:rFonts w:ascii="Times New Roman" w:hAnsi="Times New Roman" w:cs="Times New Roman"/>
          <w:color w:val="auto"/>
          <w:sz w:val="28"/>
          <w:szCs w:val="28"/>
        </w:rPr>
        <w:t>бюджет на 202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г. – 5 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922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млн.руб.;</w:t>
      </w:r>
    </w:p>
    <w:p w:rsidR="00A840CB" w:rsidRPr="00F73B33" w:rsidRDefault="00A840CB" w:rsidP="00A840CB">
      <w:pPr>
        <w:pStyle w:val="a"/>
        <w:numPr>
          <w:ilvl w:val="0"/>
          <w:numId w:val="0"/>
        </w:numPr>
        <w:tabs>
          <w:tab w:val="left" w:pos="1134"/>
        </w:tabs>
        <w:ind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F73B33">
        <w:rPr>
          <w:rFonts w:ascii="Times New Roman" w:hAnsi="Times New Roman" w:cs="Times New Roman"/>
          <w:color w:val="auto"/>
          <w:sz w:val="28"/>
          <w:szCs w:val="28"/>
        </w:rPr>
        <w:t>бюджет на 202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г. – </w:t>
      </w:r>
      <w:r w:rsidR="00F73B33" w:rsidRPr="00F73B33">
        <w:rPr>
          <w:rFonts w:ascii="Times New Roman" w:hAnsi="Times New Roman" w:cs="Times New Roman"/>
          <w:color w:val="auto"/>
          <w:sz w:val="28"/>
          <w:szCs w:val="28"/>
        </w:rPr>
        <w:t>6 137</w:t>
      </w:r>
      <w:r w:rsidRPr="00F73B33">
        <w:rPr>
          <w:rFonts w:ascii="Times New Roman" w:hAnsi="Times New Roman" w:cs="Times New Roman"/>
          <w:color w:val="auto"/>
          <w:sz w:val="28"/>
          <w:szCs w:val="28"/>
        </w:rPr>
        <w:t xml:space="preserve"> млн.руб.</w:t>
      </w:r>
    </w:p>
    <w:p w:rsidR="00A840CB" w:rsidRPr="00767A2C" w:rsidRDefault="00A840CB" w:rsidP="00A840CB">
      <w:pPr>
        <w:pStyle w:val="a"/>
        <w:numPr>
          <w:ilvl w:val="0"/>
          <w:numId w:val="0"/>
        </w:numPr>
        <w:tabs>
          <w:tab w:val="left" w:pos="709"/>
        </w:tabs>
        <w:ind w:left="142" w:right="-1" w:firstLine="425"/>
        <w:rPr>
          <w:rFonts w:ascii="Times New Roman" w:hAnsi="Times New Roman" w:cs="Times New Roman"/>
          <w:color w:val="auto"/>
          <w:sz w:val="28"/>
          <w:szCs w:val="28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>Доходная часть бюджета, с учетом безвозмездных поступлений от АК «АЛРОСА» (ПАО), безвозмездных поступлений из федерального и республиканского бюджетов и бюджетов МО поселений прогнозируется на 202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год в сумме 5 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984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млн.руб. (слайд 2,3), в том числе:</w:t>
      </w:r>
    </w:p>
    <w:p w:rsidR="00A840CB" w:rsidRPr="00767A2C" w:rsidRDefault="00A840CB" w:rsidP="00A840CB">
      <w:pPr>
        <w:pStyle w:val="a"/>
        <w:numPr>
          <w:ilvl w:val="0"/>
          <w:numId w:val="5"/>
        </w:numPr>
        <w:tabs>
          <w:tab w:val="clear" w:pos="284"/>
          <w:tab w:val="left" w:pos="993"/>
        </w:tabs>
        <w:ind w:left="0" w:right="-1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Налоговые и неналоговые доходы 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3 662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млн. руб.;</w:t>
      </w:r>
    </w:p>
    <w:p w:rsidR="00A840CB" w:rsidRPr="00767A2C" w:rsidRDefault="00A840CB" w:rsidP="00A840CB">
      <w:pPr>
        <w:pStyle w:val="a"/>
        <w:numPr>
          <w:ilvl w:val="0"/>
          <w:numId w:val="5"/>
        </w:numPr>
        <w:tabs>
          <w:tab w:val="clear" w:pos="284"/>
          <w:tab w:val="left" w:pos="567"/>
          <w:tab w:val="left" w:pos="993"/>
        </w:tabs>
        <w:ind w:left="0" w:right="-1"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Безвозмездные поступления из федерального и республиканского бюджетов 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1 993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млн.руб.;</w:t>
      </w:r>
    </w:p>
    <w:p w:rsidR="00A840CB" w:rsidRPr="00767A2C" w:rsidRDefault="00A840CB" w:rsidP="00A840CB">
      <w:pPr>
        <w:pStyle w:val="a"/>
        <w:numPr>
          <w:ilvl w:val="0"/>
          <w:numId w:val="5"/>
        </w:numPr>
        <w:tabs>
          <w:tab w:val="clear" w:pos="284"/>
          <w:tab w:val="left" w:pos="567"/>
          <w:tab w:val="left" w:pos="993"/>
        </w:tabs>
        <w:ind w:left="0" w:right="-1"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>Межбюджетные трансферты, передаваемые бюджетам муниципальных районов из бюджетов муниципальных образований поселений на осуществление части полномочий 1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млн.руб.</w:t>
      </w:r>
    </w:p>
    <w:p w:rsidR="00A840CB" w:rsidRPr="00767A2C" w:rsidRDefault="00A840CB" w:rsidP="00A840CB">
      <w:pPr>
        <w:pStyle w:val="a"/>
        <w:numPr>
          <w:ilvl w:val="0"/>
          <w:numId w:val="5"/>
        </w:numPr>
        <w:tabs>
          <w:tab w:val="clear" w:pos="284"/>
          <w:tab w:val="left" w:pos="993"/>
        </w:tabs>
        <w:ind w:left="0" w:right="-1"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Средства АК «АЛРОСА» (ПАО) 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312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млн.руб.</w:t>
      </w:r>
    </w:p>
    <w:p w:rsidR="00A840CB" w:rsidRPr="00767A2C" w:rsidRDefault="00A840CB" w:rsidP="004C44F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7A2C">
        <w:rPr>
          <w:rFonts w:ascii="Times New Roman" w:hAnsi="Times New Roman"/>
          <w:b/>
          <w:sz w:val="28"/>
          <w:szCs w:val="28"/>
        </w:rPr>
        <w:t>По налоговым доходам</w:t>
      </w:r>
      <w:r w:rsidRPr="00767A2C">
        <w:rPr>
          <w:rFonts w:ascii="Times New Roman" w:hAnsi="Times New Roman"/>
          <w:sz w:val="28"/>
          <w:szCs w:val="28"/>
        </w:rPr>
        <w:t xml:space="preserve"> поступления прогнозируются с применением индекса-дефлятора. Наблюдается рост по налогу на доходы физических лиц. </w:t>
      </w:r>
    </w:p>
    <w:p w:rsidR="00A840CB" w:rsidRPr="00767A2C" w:rsidRDefault="00A840CB" w:rsidP="008404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7A2C">
        <w:rPr>
          <w:rFonts w:ascii="Times New Roman" w:hAnsi="Times New Roman"/>
          <w:b/>
          <w:sz w:val="28"/>
          <w:szCs w:val="28"/>
        </w:rPr>
        <w:t>По неналоговым доходам</w:t>
      </w:r>
      <w:r w:rsidRPr="00767A2C">
        <w:rPr>
          <w:rFonts w:ascii="Times New Roman" w:hAnsi="Times New Roman"/>
          <w:sz w:val="28"/>
          <w:szCs w:val="28"/>
        </w:rPr>
        <w:t xml:space="preserve"> наблюдается </w:t>
      </w:r>
      <w:r w:rsidR="00767A2C" w:rsidRPr="00767A2C">
        <w:rPr>
          <w:rFonts w:ascii="Times New Roman" w:hAnsi="Times New Roman"/>
          <w:sz w:val="28"/>
          <w:szCs w:val="28"/>
        </w:rPr>
        <w:t>снижение поступлений</w:t>
      </w:r>
      <w:r w:rsidRPr="00767A2C">
        <w:rPr>
          <w:rFonts w:ascii="Times New Roman" w:hAnsi="Times New Roman"/>
          <w:sz w:val="28"/>
          <w:szCs w:val="28"/>
        </w:rPr>
        <w:t>:</w:t>
      </w:r>
    </w:p>
    <w:p w:rsidR="009476D4" w:rsidRPr="009476D4" w:rsidRDefault="00A840CB" w:rsidP="009476D4">
      <w:pPr>
        <w:pStyle w:val="a"/>
        <w:numPr>
          <w:ilvl w:val="0"/>
          <w:numId w:val="24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67A2C">
        <w:rPr>
          <w:rFonts w:ascii="Times New Roman" w:hAnsi="Times New Roman" w:cs="Times New Roman"/>
          <w:color w:val="auto"/>
          <w:sz w:val="28"/>
          <w:szCs w:val="28"/>
        </w:rPr>
        <w:t>по дивиденд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о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акци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АК «АЛРОСА» (ПАО) отмечено, что в 202</w:t>
      </w:r>
      <w:r w:rsidR="00767A2C" w:rsidRPr="00767A2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767A2C">
        <w:rPr>
          <w:rFonts w:ascii="Times New Roman" w:hAnsi="Times New Roman" w:cs="Times New Roman"/>
          <w:color w:val="auto"/>
          <w:sz w:val="28"/>
          <w:szCs w:val="28"/>
        </w:rPr>
        <w:t xml:space="preserve"> году </w:t>
      </w:r>
      <w:r w:rsidR="00767A2C" w:rsidRPr="009476D4">
        <w:rPr>
          <w:rFonts w:ascii="Times New Roman" w:hAnsi="Times New Roman" w:cs="Times New Roman"/>
          <w:color w:val="auto"/>
          <w:sz w:val="28"/>
          <w:szCs w:val="28"/>
        </w:rPr>
        <w:t xml:space="preserve">поступления 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 xml:space="preserve">составят </w:t>
      </w:r>
      <w:r w:rsidR="009476D4" w:rsidRPr="009476D4">
        <w:rPr>
          <w:rFonts w:ascii="Times New Roman" w:hAnsi="Times New Roman" w:cs="Times New Roman"/>
          <w:color w:val="auto"/>
          <w:sz w:val="28"/>
          <w:szCs w:val="28"/>
        </w:rPr>
        <w:t>в сумме</w:t>
      </w:r>
      <w:r w:rsidR="00767A2C" w:rsidRPr="009476D4">
        <w:rPr>
          <w:rFonts w:ascii="Times New Roman" w:hAnsi="Times New Roman" w:cs="Times New Roman"/>
          <w:color w:val="auto"/>
          <w:sz w:val="28"/>
          <w:szCs w:val="28"/>
        </w:rPr>
        <w:t xml:space="preserve"> 332 млн.руб</w:t>
      </w:r>
      <w:r w:rsidRPr="009476D4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67A2C" w:rsidRPr="009476D4">
        <w:rPr>
          <w:rFonts w:ascii="Times New Roman" w:hAnsi="Times New Roman" w:cs="Times New Roman"/>
          <w:color w:val="auto"/>
          <w:sz w:val="28"/>
          <w:szCs w:val="28"/>
        </w:rPr>
        <w:t xml:space="preserve">В проекте бюджета на 2025 год и на плановый период 2026, 2027 годов выплата дивидендов АК «АЛРОСА» (ПАО) не </w:t>
      </w:r>
      <w:r w:rsidR="00420412" w:rsidRPr="009476D4">
        <w:rPr>
          <w:rFonts w:ascii="Times New Roman" w:hAnsi="Times New Roman" w:cs="Times New Roman"/>
          <w:color w:val="auto"/>
          <w:sz w:val="28"/>
          <w:szCs w:val="28"/>
        </w:rPr>
        <w:t>планируется</w:t>
      </w:r>
      <w:r w:rsidR="009476D4" w:rsidRPr="009476D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30114" w:rsidRPr="009476D4" w:rsidRDefault="00A840CB" w:rsidP="00930114">
      <w:pPr>
        <w:pStyle w:val="a"/>
        <w:numPr>
          <w:ilvl w:val="0"/>
          <w:numId w:val="24"/>
        </w:numPr>
        <w:tabs>
          <w:tab w:val="clear" w:pos="284"/>
          <w:tab w:val="left" w:pos="0"/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420412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по арендной плате за землю посту</w:t>
      </w:r>
      <w:r w:rsidR="00930114" w:rsidRPr="00420412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пления прогнозируются на уровне, п</w:t>
      </w:r>
      <w:r w:rsidRPr="00420412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ри этом существует проблема </w:t>
      </w:r>
      <w:r w:rsidRPr="00420412">
        <w:rPr>
          <w:rFonts w:ascii="Times New Roman" w:hAnsi="Times New Roman"/>
          <w:color w:val="auto"/>
          <w:sz w:val="28"/>
          <w:szCs w:val="28"/>
        </w:rPr>
        <w:t xml:space="preserve">ограничения по размеру арендной платы в отношении земельных участков предоставленных для размещения объектов, а также для проведения работ, </w:t>
      </w:r>
      <w:r w:rsidRPr="009476D4">
        <w:rPr>
          <w:rFonts w:ascii="Times New Roman" w:hAnsi="Times New Roman"/>
          <w:color w:val="auto"/>
          <w:sz w:val="28"/>
          <w:szCs w:val="28"/>
        </w:rPr>
        <w:t xml:space="preserve">связанных с пользованием недрами. Учитывая нормы, установленные постановлением Правительства Российской Федерации от 16 июля 2009 года № 582 в отношении земельных участков, находящихся в федеральной собственности, размер арендной платы за земельные участки, находящиеся в государственной и муниципальной собственности, предоставленные на условиях аренды </w:t>
      </w:r>
      <w:proofErr w:type="spellStart"/>
      <w:r w:rsidRPr="009476D4">
        <w:rPr>
          <w:rFonts w:ascii="Times New Roman" w:hAnsi="Times New Roman"/>
          <w:color w:val="auto"/>
          <w:sz w:val="28"/>
          <w:szCs w:val="28"/>
          <w:u w:val="single"/>
        </w:rPr>
        <w:t>недропользователям</w:t>
      </w:r>
      <w:proofErr w:type="spellEnd"/>
      <w:r w:rsidRPr="009476D4">
        <w:rPr>
          <w:rFonts w:ascii="Times New Roman" w:hAnsi="Times New Roman"/>
          <w:color w:val="auto"/>
          <w:sz w:val="28"/>
          <w:szCs w:val="28"/>
        </w:rPr>
        <w:t>, не может превышать 2% от кадастровой стоимости земельного участка. М</w:t>
      </w:r>
      <w:r w:rsidR="009476D4" w:rsidRPr="009476D4">
        <w:rPr>
          <w:rFonts w:ascii="Times New Roman" w:hAnsi="Times New Roman"/>
          <w:color w:val="auto"/>
          <w:sz w:val="28"/>
          <w:szCs w:val="28"/>
        </w:rPr>
        <w:t>Р</w:t>
      </w:r>
      <w:r w:rsidRPr="009476D4">
        <w:rPr>
          <w:rFonts w:ascii="Times New Roman" w:hAnsi="Times New Roman"/>
          <w:color w:val="auto"/>
          <w:sz w:val="28"/>
          <w:szCs w:val="28"/>
        </w:rPr>
        <w:t xml:space="preserve"> «Мирнинский район» </w:t>
      </w:r>
      <w:r w:rsidR="000C6094">
        <w:rPr>
          <w:rFonts w:ascii="Times New Roman" w:hAnsi="Times New Roman"/>
          <w:color w:val="auto"/>
          <w:sz w:val="28"/>
          <w:szCs w:val="28"/>
        </w:rPr>
        <w:t xml:space="preserve">РС(Я) </w:t>
      </w:r>
      <w:r w:rsidRPr="009476D4">
        <w:rPr>
          <w:rFonts w:ascii="Times New Roman" w:hAnsi="Times New Roman"/>
          <w:color w:val="auto"/>
          <w:sz w:val="28"/>
          <w:szCs w:val="28"/>
        </w:rPr>
        <w:t>выходило с законодательной инициативой, о том, что такое ограничение нарушает самостоятельность органов местного самоуправления. Законодательная инициатива поддержана Томской областью, Красноярским краем и еще рядом субъектов РФ. На уровне Российской Федерации данная законодательная инициатива не поддержана, но работа будет продолжена.</w:t>
      </w:r>
    </w:p>
    <w:p w:rsidR="00A840CB" w:rsidRPr="009476D4" w:rsidRDefault="00A840CB" w:rsidP="00930114">
      <w:pPr>
        <w:pStyle w:val="a"/>
        <w:numPr>
          <w:ilvl w:val="0"/>
          <w:numId w:val="24"/>
        </w:numPr>
        <w:tabs>
          <w:tab w:val="clear" w:pos="284"/>
          <w:tab w:val="left" w:pos="0"/>
          <w:tab w:val="left" w:pos="142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420412">
        <w:rPr>
          <w:rFonts w:ascii="Times New Roman" w:hAnsi="Times New Roman"/>
          <w:color w:val="auto"/>
          <w:sz w:val="28"/>
          <w:szCs w:val="28"/>
        </w:rPr>
        <w:t>по плате за негативное воздействие на окружающую среду на 202</w:t>
      </w:r>
      <w:r w:rsidR="00420412" w:rsidRPr="00420412">
        <w:rPr>
          <w:rFonts w:ascii="Times New Roman" w:hAnsi="Times New Roman"/>
          <w:color w:val="auto"/>
          <w:sz w:val="28"/>
          <w:szCs w:val="28"/>
        </w:rPr>
        <w:t>5</w:t>
      </w:r>
      <w:r w:rsidRPr="00420412">
        <w:rPr>
          <w:rFonts w:ascii="Times New Roman" w:hAnsi="Times New Roman"/>
          <w:color w:val="auto"/>
          <w:sz w:val="28"/>
          <w:szCs w:val="28"/>
        </w:rPr>
        <w:t>-202</w:t>
      </w:r>
      <w:r w:rsidR="00420412" w:rsidRPr="00420412">
        <w:rPr>
          <w:rFonts w:ascii="Times New Roman" w:hAnsi="Times New Roman"/>
          <w:color w:val="auto"/>
          <w:sz w:val="28"/>
          <w:szCs w:val="28"/>
        </w:rPr>
        <w:t>7</w:t>
      </w:r>
      <w:r w:rsidRPr="00420412">
        <w:rPr>
          <w:rFonts w:ascii="Times New Roman" w:hAnsi="Times New Roman"/>
          <w:color w:val="auto"/>
          <w:sz w:val="28"/>
          <w:szCs w:val="28"/>
        </w:rPr>
        <w:t xml:space="preserve"> годы наблюдается рост по отношению к уточненному плану 202</w:t>
      </w:r>
      <w:r w:rsidR="00420412" w:rsidRPr="00420412">
        <w:rPr>
          <w:rFonts w:ascii="Times New Roman" w:hAnsi="Times New Roman"/>
          <w:color w:val="auto"/>
          <w:sz w:val="28"/>
          <w:szCs w:val="28"/>
        </w:rPr>
        <w:t>4</w:t>
      </w:r>
      <w:r w:rsidRPr="00420412">
        <w:rPr>
          <w:rFonts w:ascii="Times New Roman" w:hAnsi="Times New Roman"/>
          <w:color w:val="auto"/>
          <w:sz w:val="28"/>
          <w:szCs w:val="28"/>
        </w:rPr>
        <w:t xml:space="preserve"> года. </w:t>
      </w:r>
      <w:r w:rsidRPr="009476D4">
        <w:rPr>
          <w:rFonts w:ascii="Times New Roman" w:eastAsia="TimesNewRomanPSMT" w:hAnsi="Times New Roman"/>
          <w:color w:val="auto"/>
          <w:sz w:val="28"/>
          <w:szCs w:val="28"/>
        </w:rPr>
        <w:t xml:space="preserve">Данные денежные средства с 2022 года целевым образом направляются на организацию работ по ликвидации </w:t>
      </w:r>
      <w:r w:rsidR="009476D4" w:rsidRPr="009476D4">
        <w:rPr>
          <w:rFonts w:ascii="Times New Roman" w:eastAsia="TimesNewRomanPSMT" w:hAnsi="Times New Roman"/>
          <w:color w:val="auto"/>
          <w:sz w:val="28"/>
          <w:szCs w:val="28"/>
        </w:rPr>
        <w:t>несанкционированных свалок</w:t>
      </w:r>
      <w:r w:rsidRPr="009476D4">
        <w:rPr>
          <w:rFonts w:ascii="Times New Roman" w:eastAsia="TimesNewRomanPSMT" w:hAnsi="Times New Roman"/>
          <w:color w:val="auto"/>
          <w:sz w:val="28"/>
          <w:szCs w:val="28"/>
        </w:rPr>
        <w:t xml:space="preserve">. Перечень мероприятий, утверждённый Постановлением Правительства РФ от 02.08.2022 №1370 «О порядке разработки и согласования плана мероприятий, указанных в пункте 1 статьи 16.6., пункте 1 статьи 78.2 Федерального закона «Об охране окружающей среды», субъекта Российской Федерации», ограничен. </w:t>
      </w:r>
      <w:r w:rsidR="000C6094">
        <w:rPr>
          <w:rFonts w:ascii="Times New Roman" w:eastAsia="TimesNewRomanPSMT" w:hAnsi="Times New Roman"/>
          <w:color w:val="auto"/>
          <w:sz w:val="28"/>
          <w:szCs w:val="28"/>
        </w:rPr>
        <w:t>МР «Мирнинский район»</w:t>
      </w:r>
      <w:r w:rsidRPr="009476D4">
        <w:rPr>
          <w:rFonts w:ascii="Times New Roman" w:eastAsia="TimesNewRomanPSMT" w:hAnsi="Times New Roman"/>
          <w:color w:val="auto"/>
          <w:sz w:val="28"/>
          <w:szCs w:val="28"/>
        </w:rPr>
        <w:t xml:space="preserve"> неоднократно инициирует расширение перечня допустимых к реализации природоохранных мероприятий.</w:t>
      </w:r>
    </w:p>
    <w:p w:rsidR="00A840CB" w:rsidRPr="00420412" w:rsidRDefault="00A840CB" w:rsidP="009301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0412">
        <w:rPr>
          <w:rFonts w:ascii="Times New Roman" w:hAnsi="Times New Roman"/>
          <w:b/>
          <w:sz w:val="28"/>
          <w:szCs w:val="28"/>
        </w:rPr>
        <w:t>5.</w:t>
      </w:r>
      <w:r w:rsidRPr="00420412">
        <w:rPr>
          <w:rFonts w:ascii="Times New Roman" w:hAnsi="Times New Roman"/>
          <w:sz w:val="28"/>
          <w:szCs w:val="28"/>
        </w:rPr>
        <w:t xml:space="preserve"> Безвозмездные поступления из федерального и республиканского бюджетов будут скорректированы после второго чтения проекта Закона РС</w:t>
      </w:r>
      <w:r w:rsidR="006448FE">
        <w:rPr>
          <w:rFonts w:ascii="Times New Roman" w:hAnsi="Times New Roman"/>
          <w:sz w:val="28"/>
          <w:szCs w:val="28"/>
        </w:rPr>
        <w:t xml:space="preserve"> </w:t>
      </w:r>
      <w:r w:rsidRPr="00420412">
        <w:rPr>
          <w:rFonts w:ascii="Times New Roman" w:hAnsi="Times New Roman"/>
          <w:sz w:val="28"/>
          <w:szCs w:val="28"/>
        </w:rPr>
        <w:t>(Я) «О государственном бюджете Республики Саха (Якутия) на 202</w:t>
      </w:r>
      <w:r w:rsidR="00420412" w:rsidRPr="00420412">
        <w:rPr>
          <w:rFonts w:ascii="Times New Roman" w:hAnsi="Times New Roman"/>
          <w:sz w:val="28"/>
          <w:szCs w:val="28"/>
        </w:rPr>
        <w:t>5</w:t>
      </w:r>
      <w:r w:rsidRPr="0042041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0412" w:rsidRPr="00420412">
        <w:rPr>
          <w:rFonts w:ascii="Times New Roman" w:hAnsi="Times New Roman"/>
          <w:sz w:val="28"/>
          <w:szCs w:val="28"/>
        </w:rPr>
        <w:t>6</w:t>
      </w:r>
      <w:r w:rsidRPr="00420412">
        <w:rPr>
          <w:rFonts w:ascii="Times New Roman" w:hAnsi="Times New Roman"/>
          <w:sz w:val="28"/>
          <w:szCs w:val="28"/>
        </w:rPr>
        <w:t xml:space="preserve"> и 202</w:t>
      </w:r>
      <w:r w:rsidR="00420412" w:rsidRPr="00420412">
        <w:rPr>
          <w:rFonts w:ascii="Times New Roman" w:hAnsi="Times New Roman"/>
          <w:sz w:val="28"/>
          <w:szCs w:val="28"/>
        </w:rPr>
        <w:t>7</w:t>
      </w:r>
      <w:r w:rsidRPr="00420412">
        <w:rPr>
          <w:rFonts w:ascii="Times New Roman" w:hAnsi="Times New Roman"/>
          <w:sz w:val="28"/>
          <w:szCs w:val="28"/>
        </w:rPr>
        <w:t xml:space="preserve"> годов».</w:t>
      </w:r>
    </w:p>
    <w:p w:rsidR="00A840CB" w:rsidRPr="00420412" w:rsidRDefault="00A840CB" w:rsidP="00072D61">
      <w:pPr>
        <w:pStyle w:val="a"/>
        <w:numPr>
          <w:ilvl w:val="0"/>
          <w:numId w:val="0"/>
        </w:numPr>
        <w:spacing w:before="120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204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 общей структуре </w:t>
      </w:r>
      <w:r w:rsidR="00420412" w:rsidRPr="004204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собственных </w:t>
      </w:r>
      <w:r w:rsidRPr="00420412">
        <w:rPr>
          <w:rFonts w:ascii="Times New Roman" w:hAnsi="Times New Roman" w:cs="Times New Roman"/>
          <w:bCs/>
          <w:color w:val="auto"/>
          <w:sz w:val="28"/>
          <w:szCs w:val="28"/>
        </w:rPr>
        <w:t>доходов бюджета Мирнинского района на 202</w:t>
      </w:r>
      <w:r w:rsidR="00420412" w:rsidRPr="00420412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42041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удельный вес доходов составляет:</w:t>
      </w:r>
    </w:p>
    <w:p w:rsidR="005A1F14" w:rsidRPr="005A1F14" w:rsidRDefault="00A840CB" w:rsidP="00FF481F">
      <w:pPr>
        <w:pStyle w:val="a"/>
        <w:numPr>
          <w:ilvl w:val="0"/>
          <w:numId w:val="38"/>
        </w:numPr>
        <w:tabs>
          <w:tab w:val="left" w:pos="709"/>
          <w:tab w:val="left" w:pos="993"/>
        </w:tabs>
        <w:ind w:left="0" w:right="-1"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2041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420412">
        <w:rPr>
          <w:rFonts w:ascii="Times New Roman" w:hAnsi="Times New Roman" w:cs="Times New Roman"/>
          <w:color w:val="auto"/>
          <w:sz w:val="28"/>
          <w:szCs w:val="28"/>
        </w:rPr>
        <w:t xml:space="preserve">алог на доходы физических лиц на 2024 год составляет </w:t>
      </w:r>
      <w:r w:rsidRPr="0042041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420412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420412">
        <w:rPr>
          <w:rFonts w:ascii="Times New Roman" w:hAnsi="Times New Roman" w:cs="Times New Roman"/>
          <w:color w:val="auto"/>
          <w:sz w:val="28"/>
          <w:szCs w:val="28"/>
        </w:rPr>
        <w:t>%, на 202</w:t>
      </w:r>
      <w:r w:rsidR="00420412" w:rsidRPr="00420412">
        <w:rPr>
          <w:rFonts w:ascii="Times New Roman" w:hAnsi="Times New Roman" w:cs="Times New Roman"/>
          <w:color w:val="auto"/>
          <w:sz w:val="28"/>
          <w:szCs w:val="28"/>
        </w:rPr>
        <w:t xml:space="preserve">5 </w:t>
      </w:r>
      <w:r w:rsidRPr="00420412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420412">
        <w:rPr>
          <w:rFonts w:ascii="Times New Roman" w:hAnsi="Times New Roman" w:cs="Times New Roman"/>
          <w:color w:val="auto"/>
          <w:sz w:val="28"/>
          <w:szCs w:val="28"/>
        </w:rPr>
        <w:t xml:space="preserve"> – 77%</w:t>
      </w:r>
      <w:r w:rsidRPr="0042041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404E6" w:rsidRPr="004204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476D4" w:rsidRPr="005A1F14">
        <w:rPr>
          <w:rFonts w:ascii="Times New Roman" w:hAnsi="Times New Roman" w:cs="Times New Roman"/>
          <w:i/>
          <w:color w:val="auto"/>
          <w:sz w:val="28"/>
          <w:szCs w:val="28"/>
        </w:rPr>
        <w:t>Действующий н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орматив отчисления для муниципальных районов установлен в размере 25 процентов, в том числе </w:t>
      </w:r>
      <w:proofErr w:type="gramStart"/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согласно</w:t>
      </w:r>
      <w:r w:rsidR="00F72EDC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статьи</w:t>
      </w:r>
      <w:proofErr w:type="gramEnd"/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61.1. Бюджетного кодекса Российской Федерации – 5 процентов, статьи 8 Закона Республики Саха (Якутия) «О бюджетном устройстве и бюджетном процессе в Республике Саха (Якутия)» - 20 процентов.</w:t>
      </w:r>
      <w:r w:rsidR="00AC34CC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5A1F14" w:rsidRPr="005A1F14" w:rsidRDefault="00AC34CC" w:rsidP="00072D61">
      <w:pPr>
        <w:pStyle w:val="a"/>
        <w:numPr>
          <w:ilvl w:val="0"/>
          <w:numId w:val="0"/>
        </w:numPr>
        <w:tabs>
          <w:tab w:val="left" w:pos="709"/>
          <w:tab w:val="left" w:pos="993"/>
        </w:tabs>
        <w:ind w:right="-1" w:firstLine="567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В связи с принятием Федерального закона от</w:t>
      </w:r>
      <w:r w:rsidR="00814AD7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 с 01.01.2025 года вступают в силу изменения в части новой пятиступенчатой прогрессивной шкалы налогообложения по НДФЛ.</w:t>
      </w:r>
      <w:r w:rsidR="005A1F14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Таким образом, с 01.01.2025 года для физических лиц с годовым доходом до 2,4 млн. руб. включительно будет действовать ставка 13%.</w:t>
      </w:r>
      <w:r w:rsidR="005A1F14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Ставка 15% — для части 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налогооблагаемой базы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выше 2,4 млн. руб. и до 5 млн. руб. включительно.</w:t>
      </w:r>
      <w:r w:rsidR="005A1F14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Ставка 18% — для части 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налогооблагаемой базы</w:t>
      </w:r>
      <w:r w:rsidR="000C6094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выше 5 млн руб. и до 20 млн руб. включительно. Ставка 20% — для части 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налогооблагаемой базы</w:t>
      </w:r>
      <w:r w:rsidR="000C6094"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выше 20 млн руб. и до 50 млн руб. включительно. Ставка 22% — для части 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налогооблагаемой базы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выше 50 млн руб. в год.</w:t>
      </w:r>
    </w:p>
    <w:p w:rsidR="00A840CB" w:rsidRPr="005A1F14" w:rsidRDefault="005A1F14" w:rsidP="00072D61">
      <w:pPr>
        <w:pStyle w:val="a"/>
        <w:numPr>
          <w:ilvl w:val="0"/>
          <w:numId w:val="0"/>
        </w:numPr>
        <w:tabs>
          <w:tab w:val="left" w:pos="709"/>
          <w:tab w:val="left" w:pos="993"/>
        </w:tabs>
        <w:ind w:right="-1" w:firstLine="567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Также в соответствии с изменениями, внесенными в Налоговый кодекс Российской Федерации Федеральным законом от 13.07.2024 № 177-ФЗ «О внесении изменений в Бюджетный кодекс Российской Федерации и отдельные законодательные акты Российской Федерации» установлены новые нормативы отчислений в бюджеты муниципальный районов и городских округов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городских и сельских поселений 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по новой пятиступенчатой прогрессивной шкале налогообложения.</w:t>
      </w:r>
    </w:p>
    <w:p w:rsidR="005A1F14" w:rsidRPr="005A1F14" w:rsidRDefault="005A1F14" w:rsidP="00072D61">
      <w:pPr>
        <w:pStyle w:val="a"/>
        <w:numPr>
          <w:ilvl w:val="0"/>
          <w:numId w:val="0"/>
        </w:numPr>
        <w:tabs>
          <w:tab w:val="left" w:pos="709"/>
          <w:tab w:val="left" w:pos="993"/>
        </w:tabs>
        <w:ind w:right="-1" w:firstLine="567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В целях сбалансированности местных бюджетов Мирнинский районный Совет депутатов РС(Я) вышел с законодательной инициативой </w:t>
      </w:r>
      <w:r w:rsidR="00814AD7">
        <w:rPr>
          <w:rFonts w:ascii="Times New Roman" w:hAnsi="Times New Roman" w:cs="Times New Roman"/>
          <w:i/>
          <w:color w:val="auto"/>
          <w:sz w:val="28"/>
          <w:szCs w:val="28"/>
        </w:rPr>
        <w:t>в адрес Государственного собрания (Ил Тумэн) РС(Я). З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>аконопроектом предлагается передать в местные бюджеты муниципальных районов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,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городских округов</w:t>
      </w:r>
      <w:r w:rsidR="000C6094">
        <w:rPr>
          <w:rFonts w:ascii="Times New Roman" w:hAnsi="Times New Roman" w:cs="Times New Roman"/>
          <w:i/>
          <w:color w:val="auto"/>
          <w:sz w:val="28"/>
          <w:szCs w:val="28"/>
        </w:rPr>
        <w:t>, городских и сельских поселений</w:t>
      </w:r>
      <w:r w:rsidRPr="005A1F14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дополнительные нормативы отчислений от налога на доходы физических лиц по новой пятиступенчатой прогрессивной шкале налогообложения до размера действующих в 2024 году нормативов отчислений.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дивиденды по акциям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на 2024 год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, на 2025 год поступления дивидендов не запланированы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clear" w:pos="284"/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налоги на совокупный доход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на 2024 год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, на 2025 год 11%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clear" w:pos="284"/>
          <w:tab w:val="left" w:pos="360"/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доходы от аренды земельных участков и 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имущества 3%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 xml:space="preserve"> по годам соответственно;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clear" w:pos="284"/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плата за негативное воздействие на окружающую среду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на 2024 год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, на 2025 год 4%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clear" w:pos="284"/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налог на добычу ОПИ –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>%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по годам соответственно</w:t>
      </w:r>
      <w:r w:rsidR="000C6094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840CB" w:rsidRPr="008B537D" w:rsidRDefault="00A840CB" w:rsidP="00072D61">
      <w:pPr>
        <w:pStyle w:val="a"/>
        <w:numPr>
          <w:ilvl w:val="0"/>
          <w:numId w:val="26"/>
        </w:numPr>
        <w:tabs>
          <w:tab w:val="clear" w:pos="284"/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B537D">
        <w:rPr>
          <w:rFonts w:ascii="Times New Roman" w:hAnsi="Times New Roman" w:cs="Times New Roman"/>
          <w:color w:val="auto"/>
          <w:sz w:val="28"/>
          <w:szCs w:val="28"/>
        </w:rPr>
        <w:t>прочие доходы (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доходы от оказания платных услуг и компенсации затрат, 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госпошлина, акцизы на нефтепродукты) </w:t>
      </w:r>
      <w:r w:rsidR="008B537D" w:rsidRPr="008B537D">
        <w:rPr>
          <w:rFonts w:ascii="Times New Roman" w:hAnsi="Times New Roman" w:cs="Times New Roman"/>
          <w:color w:val="auto"/>
          <w:sz w:val="28"/>
          <w:szCs w:val="28"/>
        </w:rPr>
        <w:t>на 2024 год 3%, на 2025 год</w:t>
      </w:r>
      <w:r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1%.</w:t>
      </w:r>
    </w:p>
    <w:p w:rsidR="00A840CB" w:rsidRDefault="008B537D" w:rsidP="00072D61">
      <w:pPr>
        <w:pStyle w:val="a"/>
        <w:numPr>
          <w:ilvl w:val="0"/>
          <w:numId w:val="0"/>
        </w:numPr>
        <w:tabs>
          <w:tab w:val="clear" w:pos="284"/>
          <w:tab w:val="left" w:pos="709"/>
        </w:tabs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общей структуре налоговых доходов основной удельный вес составляет</w:t>
      </w:r>
      <w:r w:rsidR="00A840CB" w:rsidRPr="008B537D">
        <w:rPr>
          <w:rFonts w:ascii="Times New Roman" w:hAnsi="Times New Roman" w:cs="Times New Roman"/>
          <w:color w:val="auto"/>
          <w:sz w:val="28"/>
          <w:szCs w:val="28"/>
        </w:rPr>
        <w:t xml:space="preserve"> налог на доходы физических лиц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8B537D" w:rsidRPr="008B537D" w:rsidRDefault="008B537D" w:rsidP="008404E6">
      <w:pPr>
        <w:pStyle w:val="a"/>
        <w:numPr>
          <w:ilvl w:val="0"/>
          <w:numId w:val="0"/>
        </w:numPr>
        <w:tabs>
          <w:tab w:val="clear" w:pos="284"/>
          <w:tab w:val="left" w:pos="709"/>
        </w:tabs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559"/>
        <w:gridCol w:w="1701"/>
        <w:gridCol w:w="1553"/>
      </w:tblGrid>
      <w:tr w:rsidR="003E47C8" w:rsidRPr="003E47C8" w:rsidTr="003E47C8">
        <w:tc>
          <w:tcPr>
            <w:tcW w:w="2972" w:type="dxa"/>
            <w:vAlign w:val="center"/>
          </w:tcPr>
          <w:p w:rsidR="003E47C8" w:rsidRPr="003E47C8" w:rsidRDefault="003E47C8" w:rsidP="008404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Наименование дохода</w:t>
            </w:r>
          </w:p>
        </w:tc>
        <w:tc>
          <w:tcPr>
            <w:tcW w:w="1701" w:type="dxa"/>
            <w:vAlign w:val="center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Уточненный план на 2024г.</w:t>
            </w:r>
          </w:p>
        </w:tc>
        <w:tc>
          <w:tcPr>
            <w:tcW w:w="1559" w:type="dxa"/>
            <w:vAlign w:val="center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Проект бюджета на 2025г.</w:t>
            </w:r>
          </w:p>
        </w:tc>
        <w:tc>
          <w:tcPr>
            <w:tcW w:w="1701" w:type="dxa"/>
            <w:vAlign w:val="center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Проект бюджета на 2026г.</w:t>
            </w:r>
          </w:p>
        </w:tc>
        <w:tc>
          <w:tcPr>
            <w:tcW w:w="1553" w:type="dxa"/>
            <w:vAlign w:val="center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Проект бюджета на 2027г.</w:t>
            </w:r>
          </w:p>
        </w:tc>
      </w:tr>
      <w:tr w:rsidR="003E47C8" w:rsidRPr="003E47C8" w:rsidTr="003E47C8">
        <w:tc>
          <w:tcPr>
            <w:tcW w:w="2972" w:type="dxa"/>
          </w:tcPr>
          <w:p w:rsidR="003E47C8" w:rsidRPr="003E47C8" w:rsidRDefault="003E47C8" w:rsidP="008404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Налоговые доходы, из них:</w:t>
            </w:r>
          </w:p>
        </w:tc>
        <w:tc>
          <w:tcPr>
            <w:tcW w:w="1701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3 137</w:t>
            </w:r>
          </w:p>
        </w:tc>
        <w:tc>
          <w:tcPr>
            <w:tcW w:w="1559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3 413</w:t>
            </w:r>
          </w:p>
        </w:tc>
        <w:tc>
          <w:tcPr>
            <w:tcW w:w="1701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3 601</w:t>
            </w:r>
          </w:p>
        </w:tc>
        <w:tc>
          <w:tcPr>
            <w:tcW w:w="1553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3 810</w:t>
            </w:r>
          </w:p>
        </w:tc>
      </w:tr>
      <w:tr w:rsidR="003E47C8" w:rsidRPr="003E47C8" w:rsidTr="003E47C8">
        <w:tc>
          <w:tcPr>
            <w:tcW w:w="2972" w:type="dxa"/>
          </w:tcPr>
          <w:p w:rsidR="003E47C8" w:rsidRPr="003E47C8" w:rsidRDefault="003E47C8" w:rsidP="008404E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47C8">
              <w:rPr>
                <w:rFonts w:ascii="Times New Roman" w:hAnsi="Times New Roman"/>
                <w:sz w:val="24"/>
                <w:szCs w:val="28"/>
              </w:rPr>
              <w:t>НДФЛ</w:t>
            </w:r>
          </w:p>
        </w:tc>
        <w:tc>
          <w:tcPr>
            <w:tcW w:w="1701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2 639</w:t>
            </w:r>
          </w:p>
        </w:tc>
        <w:tc>
          <w:tcPr>
            <w:tcW w:w="1559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2 839</w:t>
            </w:r>
          </w:p>
        </w:tc>
        <w:tc>
          <w:tcPr>
            <w:tcW w:w="1701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3 067</w:t>
            </w:r>
          </w:p>
        </w:tc>
        <w:tc>
          <w:tcPr>
            <w:tcW w:w="1553" w:type="dxa"/>
          </w:tcPr>
          <w:p w:rsidR="003E47C8" w:rsidRPr="003E47C8" w:rsidRDefault="003E47C8" w:rsidP="003E47C8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47C8">
              <w:rPr>
                <w:rFonts w:ascii="Times New Roman" w:hAnsi="Times New Roman"/>
                <w:sz w:val="28"/>
                <w:szCs w:val="28"/>
              </w:rPr>
              <w:t>3 277</w:t>
            </w:r>
          </w:p>
        </w:tc>
      </w:tr>
    </w:tbl>
    <w:p w:rsidR="00A840CB" w:rsidRPr="0028766A" w:rsidRDefault="00A840CB" w:rsidP="008404E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40CB" w:rsidRPr="00A01057" w:rsidRDefault="00A840CB" w:rsidP="00072D61">
      <w:pPr>
        <w:pStyle w:val="a"/>
        <w:numPr>
          <w:ilvl w:val="0"/>
          <w:numId w:val="0"/>
        </w:numPr>
        <w:ind w:right="-1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01057">
        <w:rPr>
          <w:rFonts w:ascii="Times New Roman" w:hAnsi="Times New Roman" w:cs="Times New Roman"/>
          <w:b/>
          <w:color w:val="auto"/>
          <w:sz w:val="28"/>
          <w:szCs w:val="28"/>
        </w:rPr>
        <w:t>Основные мероприятия на 202</w:t>
      </w:r>
      <w:r w:rsidR="003E47C8" w:rsidRPr="00A0105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Pr="00A010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 по увеличению доходной части:</w:t>
      </w:r>
    </w:p>
    <w:p w:rsidR="00A840CB" w:rsidRPr="003E47C8" w:rsidRDefault="00A840CB" w:rsidP="00072D61">
      <w:pPr>
        <w:pStyle w:val="a"/>
        <w:numPr>
          <w:ilvl w:val="0"/>
          <w:numId w:val="23"/>
        </w:numPr>
        <w:tabs>
          <w:tab w:val="left" w:pos="851"/>
          <w:tab w:val="left" w:pos="993"/>
        </w:tabs>
        <w:ind w:left="0" w:right="-1" w:firstLine="567"/>
        <w:rPr>
          <w:rFonts w:ascii="Times New Roman" w:hAnsi="Times New Roman"/>
          <w:color w:val="auto"/>
          <w:sz w:val="28"/>
          <w:szCs w:val="28"/>
        </w:rPr>
      </w:pPr>
      <w:r w:rsidRPr="003E47C8">
        <w:rPr>
          <w:rFonts w:ascii="Times New Roman" w:hAnsi="Times New Roman"/>
          <w:bCs/>
          <w:color w:val="auto"/>
          <w:sz w:val="28"/>
          <w:szCs w:val="28"/>
        </w:rPr>
        <w:t>Взаимодействие в целях повышения качества налогового администрирования:</w:t>
      </w:r>
    </w:p>
    <w:p w:rsidR="003E47C8" w:rsidRPr="003E47C8" w:rsidRDefault="003E47C8" w:rsidP="00072D61">
      <w:pPr>
        <w:pStyle w:val="a"/>
        <w:numPr>
          <w:ilvl w:val="0"/>
          <w:numId w:val="22"/>
        </w:numPr>
        <w:tabs>
          <w:tab w:val="left" w:pos="993"/>
        </w:tabs>
        <w:ind w:left="0" w:right="-1" w:firstLine="567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3E47C8">
        <w:rPr>
          <w:rFonts w:ascii="Times New Roman" w:hAnsi="Times New Roman"/>
          <w:i/>
          <w:iCs/>
          <w:color w:val="auto"/>
          <w:sz w:val="28"/>
          <w:szCs w:val="28"/>
        </w:rPr>
        <w:t>организация комплексной работы с Управлением ФНС по РС (Я);</w:t>
      </w:r>
    </w:p>
    <w:p w:rsidR="003E47C8" w:rsidRPr="003E47C8" w:rsidRDefault="003E47C8" w:rsidP="00072D61">
      <w:pPr>
        <w:pStyle w:val="a"/>
        <w:numPr>
          <w:ilvl w:val="0"/>
          <w:numId w:val="22"/>
        </w:numPr>
        <w:tabs>
          <w:tab w:val="left" w:pos="993"/>
        </w:tabs>
        <w:ind w:left="0" w:right="-1" w:firstLine="567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3E47C8">
        <w:rPr>
          <w:rFonts w:ascii="Times New Roman" w:hAnsi="Times New Roman"/>
          <w:i/>
          <w:iCs/>
          <w:color w:val="auto"/>
          <w:sz w:val="28"/>
          <w:szCs w:val="28"/>
        </w:rPr>
        <w:t>работа комиссии по администрированию доходов, по неналоговым доходам;</w:t>
      </w:r>
    </w:p>
    <w:p w:rsidR="00A840CB" w:rsidRPr="003E47C8" w:rsidRDefault="003E47C8" w:rsidP="00072D61">
      <w:pPr>
        <w:pStyle w:val="a"/>
        <w:numPr>
          <w:ilvl w:val="0"/>
          <w:numId w:val="22"/>
        </w:numPr>
        <w:tabs>
          <w:tab w:val="left" w:pos="993"/>
        </w:tabs>
        <w:ind w:left="0" w:right="-1" w:firstLine="567"/>
        <w:rPr>
          <w:rFonts w:ascii="Times New Roman" w:hAnsi="Times New Roman"/>
          <w:color w:val="auto"/>
          <w:sz w:val="28"/>
          <w:szCs w:val="28"/>
        </w:rPr>
      </w:pPr>
      <w:r w:rsidRPr="003E47C8">
        <w:rPr>
          <w:rFonts w:ascii="Times New Roman" w:hAnsi="Times New Roman"/>
          <w:i/>
          <w:iCs/>
          <w:color w:val="auto"/>
          <w:sz w:val="28"/>
          <w:szCs w:val="28"/>
        </w:rPr>
        <w:t>работа с организациями-недропользователями по выявлению обособленных подразделений организаций для постановки на налоговый учет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.</w:t>
      </w:r>
    </w:p>
    <w:p w:rsidR="00A840CB" w:rsidRPr="00A01057" w:rsidRDefault="003E47C8" w:rsidP="00072D61">
      <w:pPr>
        <w:pStyle w:val="a"/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ind w:left="0" w:right="-1" w:firstLine="567"/>
        <w:rPr>
          <w:rFonts w:ascii="Times New Roman" w:hAnsi="Times New Roman"/>
          <w:color w:val="auto"/>
          <w:sz w:val="28"/>
          <w:szCs w:val="28"/>
        </w:rPr>
      </w:pPr>
      <w:r w:rsidRPr="00A01057">
        <w:rPr>
          <w:rFonts w:ascii="Times New Roman" w:hAnsi="Times New Roman"/>
          <w:bCs/>
          <w:color w:val="auto"/>
          <w:sz w:val="28"/>
          <w:szCs w:val="28"/>
        </w:rPr>
        <w:t>Проведение разъяснительной работы с организациями недропользователями, с организациями, осуществляющими деятельность при реализации крупных инвестиционных проектов, их подрядными (субподрядными) организациями о необходимости регистрации обособленного подразделения по месту ведения фактической деятельности и уплаты в бюджет МР «Мирнинский район»:</w:t>
      </w:r>
    </w:p>
    <w:p w:rsidR="003E47C8" w:rsidRPr="00A01057" w:rsidRDefault="003E47C8" w:rsidP="00072D61">
      <w:pPr>
        <w:pStyle w:val="a"/>
        <w:numPr>
          <w:ilvl w:val="0"/>
          <w:numId w:val="35"/>
        </w:numPr>
        <w:tabs>
          <w:tab w:val="left" w:pos="709"/>
          <w:tab w:val="left" w:pos="993"/>
        </w:tabs>
        <w:ind w:left="0" w:right="-1" w:firstLine="567"/>
        <w:rPr>
          <w:rFonts w:ascii="Times New Roman" w:hAnsi="Times New Roman"/>
          <w:i/>
          <w:color w:val="auto"/>
          <w:sz w:val="28"/>
          <w:szCs w:val="28"/>
        </w:rPr>
      </w:pPr>
      <w:r w:rsidRPr="00A01057">
        <w:rPr>
          <w:rFonts w:ascii="Times New Roman" w:hAnsi="Times New Roman"/>
          <w:i/>
          <w:color w:val="auto"/>
          <w:sz w:val="28"/>
          <w:szCs w:val="28"/>
        </w:rPr>
        <w:t>налога на доходы физических лиц (НДФЛ);</w:t>
      </w:r>
    </w:p>
    <w:p w:rsidR="003E47C8" w:rsidRPr="00A01057" w:rsidRDefault="003E47C8" w:rsidP="00072D61">
      <w:pPr>
        <w:pStyle w:val="a"/>
        <w:numPr>
          <w:ilvl w:val="0"/>
          <w:numId w:val="35"/>
        </w:numPr>
        <w:tabs>
          <w:tab w:val="left" w:pos="709"/>
          <w:tab w:val="left" w:pos="993"/>
        </w:tabs>
        <w:ind w:left="0" w:right="-1" w:firstLine="567"/>
        <w:rPr>
          <w:rFonts w:ascii="Times New Roman" w:hAnsi="Times New Roman"/>
          <w:i/>
          <w:color w:val="auto"/>
          <w:sz w:val="28"/>
          <w:szCs w:val="28"/>
        </w:rPr>
      </w:pPr>
      <w:r w:rsidRPr="00A01057">
        <w:rPr>
          <w:rFonts w:ascii="Times New Roman" w:hAnsi="Times New Roman"/>
          <w:i/>
          <w:color w:val="auto"/>
          <w:sz w:val="28"/>
          <w:szCs w:val="28"/>
        </w:rPr>
        <w:t>налога на добычу общераспространенных полезных ископаемых (ОПИ)</w:t>
      </w:r>
    </w:p>
    <w:p w:rsidR="007F48F1" w:rsidRPr="00A01057" w:rsidRDefault="00A01057" w:rsidP="00CA3F4A">
      <w:pPr>
        <w:pStyle w:val="a"/>
        <w:numPr>
          <w:ilvl w:val="0"/>
          <w:numId w:val="23"/>
        </w:numPr>
        <w:tabs>
          <w:tab w:val="left" w:pos="709"/>
          <w:tab w:val="left" w:pos="993"/>
        </w:tabs>
        <w:ind w:left="0" w:right="-1" w:firstLine="567"/>
        <w:rPr>
          <w:rFonts w:ascii="Times New Roman" w:hAnsi="Times New Roman"/>
          <w:color w:val="auto"/>
          <w:sz w:val="28"/>
          <w:szCs w:val="28"/>
        </w:rPr>
      </w:pPr>
      <w:r w:rsidRPr="00A01057">
        <w:rPr>
          <w:rFonts w:ascii="Times New Roman" w:hAnsi="Times New Roman"/>
          <w:bCs/>
          <w:color w:val="auto"/>
          <w:sz w:val="28"/>
          <w:szCs w:val="28"/>
        </w:rPr>
        <w:t>Ведение мониторинга поступления НДФЛ от АК «АЛРОСА» ПАО в сравнении с предыдущими периодами</w:t>
      </w:r>
      <w:r w:rsidR="00A840CB" w:rsidRPr="00A01057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A01057" w:rsidRPr="00A01057" w:rsidRDefault="00A01057" w:rsidP="00CA3F4A">
      <w:pPr>
        <w:pStyle w:val="a"/>
        <w:numPr>
          <w:ilvl w:val="0"/>
          <w:numId w:val="23"/>
        </w:numPr>
        <w:tabs>
          <w:tab w:val="left" w:pos="993"/>
        </w:tabs>
        <w:ind w:left="0" w:right="-1" w:firstLine="567"/>
        <w:rPr>
          <w:rFonts w:ascii="Times New Roman" w:hAnsi="Times New Roman"/>
          <w:color w:val="auto"/>
          <w:sz w:val="28"/>
          <w:szCs w:val="28"/>
        </w:rPr>
      </w:pPr>
      <w:r w:rsidRPr="00A01057">
        <w:rPr>
          <w:rFonts w:ascii="Times New Roman" w:hAnsi="Times New Roman"/>
          <w:color w:val="auto"/>
          <w:sz w:val="28"/>
          <w:szCs w:val="28"/>
        </w:rPr>
        <w:t>Проведение работы с организациями недропользователями в части контроля полноты объемов добычи ОПИ, правильности указания в налоговых декларациях ОКТМО территории по месту ведения фактической деятельности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A840CB" w:rsidRPr="00A01057" w:rsidRDefault="00A01057" w:rsidP="00CA3F4A">
      <w:pPr>
        <w:pStyle w:val="a"/>
        <w:numPr>
          <w:ilvl w:val="0"/>
          <w:numId w:val="0"/>
        </w:numPr>
        <w:tabs>
          <w:tab w:val="left" w:pos="993"/>
          <w:tab w:val="left" w:pos="2268"/>
        </w:tabs>
        <w:ind w:right="-1" w:firstLine="567"/>
        <w:rPr>
          <w:rFonts w:ascii="Times New Roman" w:hAnsi="Times New Roman"/>
          <w:color w:val="auto"/>
          <w:sz w:val="28"/>
          <w:szCs w:val="28"/>
        </w:rPr>
      </w:pPr>
      <w:r w:rsidRPr="00A01057">
        <w:rPr>
          <w:rFonts w:ascii="Times New Roman" w:hAnsi="Times New Roman" w:cs="Times New Roman"/>
          <w:b/>
          <w:color w:val="auto"/>
          <w:sz w:val="28"/>
          <w:szCs w:val="28"/>
        </w:rPr>
        <w:t>Законодательные инициативы и постановочные вопросы МР «Мирнинский район» РС</w:t>
      </w:r>
      <w:r w:rsidR="00DE64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01057">
        <w:rPr>
          <w:rFonts w:ascii="Times New Roman" w:hAnsi="Times New Roman" w:cs="Times New Roman"/>
          <w:b/>
          <w:color w:val="auto"/>
          <w:sz w:val="28"/>
          <w:szCs w:val="28"/>
        </w:rPr>
        <w:t>(Я)</w:t>
      </w:r>
      <w:r w:rsidR="00A840CB" w:rsidRPr="00A01057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A01057" w:rsidRPr="00A01057" w:rsidRDefault="00A01057" w:rsidP="00CA3F4A">
      <w:pPr>
        <w:pStyle w:val="a"/>
        <w:numPr>
          <w:ilvl w:val="0"/>
          <w:numId w:val="37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01057">
        <w:rPr>
          <w:rFonts w:ascii="Times New Roman" w:hAnsi="Times New Roman" w:cs="Times New Roman"/>
          <w:color w:val="auto"/>
          <w:sz w:val="28"/>
          <w:szCs w:val="28"/>
        </w:rPr>
        <w:t>Внесение изменений в Закон Республики Саха (Якутия) от 05.02.2014г. 1280-3 № 111-V «О бюджетном устройстве и бюджетном процессе в Республике Саха (Якутия)» по установлению дополнительных нормативов отчислений налога на доходы физических лиц в местные бюджеты в части новой пятиступенчатой прогрессивной шкале налогообложения, в соответствии с изменениями, внесенными в Налоговый и Бюджетный кодексы Российской Федерации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01057" w:rsidRPr="00A01057" w:rsidRDefault="00A01057" w:rsidP="00CA3F4A">
      <w:pPr>
        <w:pStyle w:val="a"/>
        <w:numPr>
          <w:ilvl w:val="0"/>
          <w:numId w:val="37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01057">
        <w:rPr>
          <w:rFonts w:ascii="Times New Roman" w:hAnsi="Times New Roman" w:cs="Times New Roman"/>
          <w:color w:val="auto"/>
          <w:sz w:val="28"/>
          <w:szCs w:val="28"/>
        </w:rPr>
        <w:t>Внесение изменений в пункт 7 статьи 226 части второй Налогового кодекса Российской Федерации в части перечисления налога на доходы физических лиц с сумм пенсий, выплачиваемых по договорам негосударственного пенсионного обеспечения (договорам долгосрочных сбережений) по фактическому месту работы физического лица, где и производятся выплаты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01057" w:rsidRPr="00A01057" w:rsidRDefault="00A01057" w:rsidP="00CA3F4A">
      <w:pPr>
        <w:pStyle w:val="a"/>
        <w:numPr>
          <w:ilvl w:val="0"/>
          <w:numId w:val="37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01057">
        <w:rPr>
          <w:rFonts w:ascii="Times New Roman" w:hAnsi="Times New Roman" w:cs="Times New Roman"/>
          <w:color w:val="auto"/>
          <w:sz w:val="28"/>
          <w:szCs w:val="28"/>
        </w:rPr>
        <w:t>Внесение изменений в Бюджетный кодекс Российской Федерации в части закрепления нормативов отчислений в бюджеты субъектов РФ и местные бюджеты от налога на доходы физических лиц при получении доходов в виде процентов по вкладам в банках (ФБ – 50%, бюджеты субъектов РФ – 25%, бюджеты муниципальных районов и городских округов – 25)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840CB" w:rsidRPr="0028766A" w:rsidRDefault="00A01057" w:rsidP="00CA3F4A">
      <w:pPr>
        <w:pStyle w:val="a"/>
        <w:numPr>
          <w:ilvl w:val="0"/>
          <w:numId w:val="37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A01057">
        <w:rPr>
          <w:rFonts w:ascii="Times New Roman" w:hAnsi="Times New Roman" w:cs="Times New Roman"/>
          <w:color w:val="auto"/>
          <w:sz w:val="28"/>
          <w:szCs w:val="28"/>
        </w:rPr>
        <w:t>Снятие установленного ограничения по размеру арендной платы в отношении земельных участков предоставленных для размещения объектов, а также для проведения работ, связанных с пользованием недрами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972E7" w:rsidRPr="00836E81" w:rsidRDefault="004972E7" w:rsidP="00A3173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E81">
        <w:rPr>
          <w:rFonts w:ascii="Times New Roman" w:hAnsi="Times New Roman"/>
          <w:b/>
          <w:sz w:val="28"/>
          <w:szCs w:val="28"/>
        </w:rPr>
        <w:t>Расходная часть</w:t>
      </w:r>
    </w:p>
    <w:p w:rsidR="005518FD" w:rsidRDefault="00836E81" w:rsidP="00A53973">
      <w:pPr>
        <w:tabs>
          <w:tab w:val="left" w:pos="284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36E81">
        <w:rPr>
          <w:rFonts w:ascii="Times New Roman" w:hAnsi="Times New Roman"/>
          <w:bCs/>
          <w:sz w:val="28"/>
          <w:szCs w:val="28"/>
          <w:lang w:eastAsia="x-none"/>
        </w:rPr>
        <w:t>Расходная часть бюджета МР</w:t>
      </w:r>
      <w:r w:rsidR="005518FD"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«Мирнинский район»</w:t>
      </w:r>
      <w:r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РС (Я)</w:t>
      </w:r>
      <w:r w:rsidR="005518FD"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на 202</w:t>
      </w:r>
      <w:r w:rsidRPr="00836E81">
        <w:rPr>
          <w:rFonts w:ascii="Times New Roman" w:hAnsi="Times New Roman"/>
          <w:bCs/>
          <w:sz w:val="28"/>
          <w:szCs w:val="28"/>
          <w:lang w:eastAsia="x-none"/>
        </w:rPr>
        <w:t>5</w:t>
      </w:r>
      <w:r w:rsidR="005518FD"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год и на плановый период 202</w:t>
      </w:r>
      <w:r w:rsidRPr="00836E81">
        <w:rPr>
          <w:rFonts w:ascii="Times New Roman" w:hAnsi="Times New Roman"/>
          <w:bCs/>
          <w:sz w:val="28"/>
          <w:szCs w:val="28"/>
          <w:lang w:eastAsia="x-none"/>
        </w:rPr>
        <w:t>6</w:t>
      </w:r>
      <w:r w:rsidR="005518FD"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и 202</w:t>
      </w:r>
      <w:r w:rsidRPr="00836E81">
        <w:rPr>
          <w:rFonts w:ascii="Times New Roman" w:hAnsi="Times New Roman"/>
          <w:bCs/>
          <w:sz w:val="28"/>
          <w:szCs w:val="28"/>
          <w:lang w:eastAsia="x-none"/>
        </w:rPr>
        <w:t>7</w:t>
      </w:r>
      <w:r w:rsidR="005518FD" w:rsidRPr="00836E81">
        <w:rPr>
          <w:rFonts w:ascii="Times New Roman" w:hAnsi="Times New Roman"/>
          <w:bCs/>
          <w:sz w:val="28"/>
          <w:szCs w:val="28"/>
          <w:lang w:eastAsia="x-none"/>
        </w:rPr>
        <w:t xml:space="preserve"> годов сформирована</w:t>
      </w:r>
      <w:r w:rsidR="005518FD" w:rsidRPr="00836E81">
        <w:rPr>
          <w:rFonts w:ascii="Times New Roman" w:hAnsi="Times New Roman"/>
          <w:sz w:val="28"/>
          <w:szCs w:val="28"/>
          <w:lang w:val="x-none" w:eastAsia="x-none"/>
        </w:rPr>
        <w:t xml:space="preserve"> в соответствии с предельными прогнозными показателями доходной части бюджета.</w:t>
      </w:r>
    </w:p>
    <w:p w:rsidR="00F9640B" w:rsidRDefault="000677E4" w:rsidP="000B2E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5F9">
        <w:rPr>
          <w:rFonts w:ascii="Times New Roman" w:hAnsi="Times New Roman"/>
          <w:sz w:val="28"/>
          <w:szCs w:val="28"/>
        </w:rPr>
        <w:t xml:space="preserve">Формирование расходной части проекта бюджета осуществлено с учетом сохранения принципа формирования бюджета по программно-целевому методу. Программные расходы в проекте бюджета МР «Мирнинский район» РС (Я) на 2025 год </w:t>
      </w:r>
      <w:r w:rsidR="00F9640B">
        <w:rPr>
          <w:rFonts w:ascii="Times New Roman" w:hAnsi="Times New Roman"/>
          <w:sz w:val="28"/>
          <w:szCs w:val="28"/>
        </w:rPr>
        <w:t xml:space="preserve">и на плановый период 2026 и 2027 годов </w:t>
      </w:r>
      <w:r w:rsidRPr="001965F9">
        <w:rPr>
          <w:rFonts w:ascii="Times New Roman" w:hAnsi="Times New Roman"/>
          <w:sz w:val="28"/>
          <w:szCs w:val="28"/>
        </w:rPr>
        <w:t>составляют</w:t>
      </w:r>
      <w:r w:rsidR="00F9640B">
        <w:rPr>
          <w:rFonts w:ascii="Times New Roman" w:hAnsi="Times New Roman"/>
          <w:sz w:val="28"/>
          <w:szCs w:val="28"/>
        </w:rPr>
        <w:t>:</w:t>
      </w:r>
    </w:p>
    <w:p w:rsidR="000677E4" w:rsidRDefault="00F9640B" w:rsidP="00F9640B">
      <w:pPr>
        <w:pStyle w:val="a4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9640B">
        <w:rPr>
          <w:rFonts w:ascii="Times New Roman" w:hAnsi="Times New Roman"/>
          <w:sz w:val="28"/>
          <w:szCs w:val="28"/>
        </w:rPr>
        <w:t>на 2025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F9640B">
        <w:rPr>
          <w:rFonts w:ascii="Times New Roman" w:hAnsi="Times New Roman"/>
          <w:sz w:val="28"/>
          <w:szCs w:val="28"/>
        </w:rPr>
        <w:t xml:space="preserve"> - </w:t>
      </w:r>
      <w:r w:rsidR="000677E4" w:rsidRPr="00F9640B">
        <w:rPr>
          <w:rFonts w:ascii="Times New Roman" w:hAnsi="Times New Roman"/>
          <w:sz w:val="28"/>
          <w:szCs w:val="28"/>
        </w:rPr>
        <w:t xml:space="preserve"> 5 928 млн. руб. (более 87% от общего объема расходов)</w:t>
      </w:r>
      <w:r>
        <w:rPr>
          <w:rFonts w:ascii="Times New Roman" w:hAnsi="Times New Roman"/>
          <w:sz w:val="28"/>
          <w:szCs w:val="28"/>
        </w:rPr>
        <w:t>;</w:t>
      </w:r>
    </w:p>
    <w:p w:rsidR="00F9640B" w:rsidRPr="00F9640B" w:rsidRDefault="000B2EB7" w:rsidP="00F9640B">
      <w:pPr>
        <w:pStyle w:val="a4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9640B" w:rsidRPr="00F9640B">
        <w:rPr>
          <w:rFonts w:ascii="Times New Roman" w:hAnsi="Times New Roman"/>
          <w:sz w:val="28"/>
          <w:szCs w:val="28"/>
        </w:rPr>
        <w:t>на 202</w:t>
      </w:r>
      <w:r w:rsidR="00F9640B">
        <w:rPr>
          <w:rFonts w:ascii="Times New Roman" w:hAnsi="Times New Roman"/>
          <w:sz w:val="28"/>
          <w:szCs w:val="28"/>
        </w:rPr>
        <w:t>6 год</w:t>
      </w:r>
      <w:r w:rsidR="00F9640B" w:rsidRPr="00F9640B">
        <w:rPr>
          <w:rFonts w:ascii="Times New Roman" w:hAnsi="Times New Roman"/>
          <w:sz w:val="28"/>
          <w:szCs w:val="28"/>
        </w:rPr>
        <w:t xml:space="preserve"> - </w:t>
      </w:r>
      <w:r w:rsidR="00F9640B">
        <w:rPr>
          <w:rFonts w:ascii="Times New Roman" w:hAnsi="Times New Roman"/>
          <w:sz w:val="28"/>
          <w:szCs w:val="28"/>
        </w:rPr>
        <w:t xml:space="preserve"> 5 277 млн. руб. (более 84</w:t>
      </w:r>
      <w:r w:rsidR="00F9640B" w:rsidRPr="00F9640B">
        <w:rPr>
          <w:rFonts w:ascii="Times New Roman" w:hAnsi="Times New Roman"/>
          <w:sz w:val="28"/>
          <w:szCs w:val="28"/>
        </w:rPr>
        <w:t>% от общего объема расходов)</w:t>
      </w:r>
      <w:r w:rsidR="00F9640B">
        <w:rPr>
          <w:rFonts w:ascii="Times New Roman" w:hAnsi="Times New Roman"/>
          <w:sz w:val="28"/>
          <w:szCs w:val="28"/>
        </w:rPr>
        <w:t>;</w:t>
      </w:r>
    </w:p>
    <w:p w:rsidR="00F9640B" w:rsidRPr="000B2EB7" w:rsidRDefault="000B2EB7" w:rsidP="000B2EB7">
      <w:pPr>
        <w:pStyle w:val="a4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9640B" w:rsidRPr="00F9640B">
        <w:rPr>
          <w:rFonts w:ascii="Times New Roman" w:hAnsi="Times New Roman"/>
          <w:sz w:val="28"/>
          <w:szCs w:val="28"/>
        </w:rPr>
        <w:t>на 202</w:t>
      </w:r>
      <w:r w:rsidR="00F9640B">
        <w:rPr>
          <w:rFonts w:ascii="Times New Roman" w:hAnsi="Times New Roman"/>
          <w:sz w:val="28"/>
          <w:szCs w:val="28"/>
        </w:rPr>
        <w:t>7 год</w:t>
      </w:r>
      <w:r w:rsidR="00F9640B" w:rsidRPr="00F9640B">
        <w:rPr>
          <w:rFonts w:ascii="Times New Roman" w:hAnsi="Times New Roman"/>
          <w:sz w:val="28"/>
          <w:szCs w:val="28"/>
        </w:rPr>
        <w:t xml:space="preserve"> - </w:t>
      </w:r>
      <w:r w:rsidR="00F9640B">
        <w:rPr>
          <w:rFonts w:ascii="Times New Roman" w:hAnsi="Times New Roman"/>
          <w:sz w:val="28"/>
          <w:szCs w:val="28"/>
        </w:rPr>
        <w:t xml:space="preserve"> 5 301 млн. руб. (более 81</w:t>
      </w:r>
      <w:r w:rsidR="00F9640B" w:rsidRPr="00F9640B">
        <w:rPr>
          <w:rFonts w:ascii="Times New Roman" w:hAnsi="Times New Roman"/>
          <w:sz w:val="28"/>
          <w:szCs w:val="28"/>
        </w:rPr>
        <w:t>% от общего объема расходов)</w:t>
      </w:r>
      <w:r w:rsidR="00F9640B">
        <w:rPr>
          <w:rFonts w:ascii="Times New Roman" w:hAnsi="Times New Roman"/>
          <w:sz w:val="28"/>
          <w:szCs w:val="28"/>
        </w:rPr>
        <w:t>.</w:t>
      </w:r>
    </w:p>
    <w:p w:rsidR="0069249E" w:rsidRDefault="00BF5AB0" w:rsidP="0069249E">
      <w:pPr>
        <w:pStyle w:val="a"/>
        <w:numPr>
          <w:ilvl w:val="0"/>
          <w:numId w:val="0"/>
        </w:numPr>
        <w:ind w:right="-1" w:firstLine="567"/>
        <w:rPr>
          <w:rFonts w:ascii="Times New Roman" w:hAnsi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Расходная часть бюджета в разрезе отраслей </w:t>
      </w:r>
      <w:r w:rsidR="00D30B1E" w:rsidRPr="00836E81">
        <w:rPr>
          <w:rFonts w:ascii="Times New Roman" w:hAnsi="Times New Roman"/>
          <w:bCs/>
          <w:sz w:val="28"/>
          <w:szCs w:val="28"/>
          <w:lang w:eastAsia="x-none"/>
        </w:rPr>
        <w:t>на 2025 год и на плановый период 2026 и 2027 годов</w:t>
      </w:r>
      <w:r w:rsidR="002A04C9">
        <w:rPr>
          <w:rFonts w:ascii="Times New Roman" w:hAnsi="Times New Roman"/>
          <w:bCs/>
          <w:sz w:val="28"/>
          <w:szCs w:val="28"/>
          <w:lang w:eastAsia="x-none"/>
        </w:rPr>
        <w:t xml:space="preserve"> </w:t>
      </w:r>
      <w:r w:rsidR="00D30B1E">
        <w:rPr>
          <w:rFonts w:ascii="Times New Roman" w:hAnsi="Times New Roman"/>
          <w:bCs/>
          <w:sz w:val="28"/>
          <w:szCs w:val="28"/>
          <w:lang w:eastAsia="x-none"/>
        </w:rPr>
        <w:t>составляют: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3685"/>
        <w:gridCol w:w="1418"/>
        <w:gridCol w:w="1701"/>
        <w:gridCol w:w="1694"/>
      </w:tblGrid>
      <w:tr w:rsidR="005B4586" w:rsidTr="00367F80">
        <w:trPr>
          <w:trHeight w:val="383"/>
        </w:trPr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Раздел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Наименование раздела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2025 год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2026 год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2027 год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0100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709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752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749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0300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48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28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28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0400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352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284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272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0500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266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96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96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0600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138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143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149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0700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4 695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4 297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4 316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0800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218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208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209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1000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212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213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223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1100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23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29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29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1200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3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1400</w:t>
            </w: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161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146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146</w:t>
            </w:r>
          </w:p>
        </w:tc>
      </w:tr>
      <w:tr w:rsidR="005B4586" w:rsidTr="00B34CEE">
        <w:tc>
          <w:tcPr>
            <w:tcW w:w="98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</w:p>
        </w:tc>
        <w:tc>
          <w:tcPr>
            <w:tcW w:w="3685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34CE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108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324</w:t>
            </w:r>
          </w:p>
        </w:tc>
      </w:tr>
      <w:tr w:rsidR="005B4586" w:rsidTr="00B34CEE">
        <w:tc>
          <w:tcPr>
            <w:tcW w:w="4673" w:type="dxa"/>
            <w:gridSpan w:val="2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Итого расходов</w:t>
            </w:r>
          </w:p>
        </w:tc>
        <w:tc>
          <w:tcPr>
            <w:tcW w:w="1418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6 825</w:t>
            </w:r>
          </w:p>
        </w:tc>
        <w:tc>
          <w:tcPr>
            <w:tcW w:w="1701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6 307</w:t>
            </w:r>
          </w:p>
        </w:tc>
        <w:tc>
          <w:tcPr>
            <w:tcW w:w="1694" w:type="dxa"/>
          </w:tcPr>
          <w:p w:rsidR="005B4586" w:rsidRPr="00B34CEE" w:rsidRDefault="005B4586" w:rsidP="005B4586">
            <w:pPr>
              <w:pStyle w:val="a"/>
              <w:numPr>
                <w:ilvl w:val="0"/>
                <w:numId w:val="0"/>
              </w:numPr>
              <w:ind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B34CEE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6 544</w:t>
            </w:r>
          </w:p>
        </w:tc>
      </w:tr>
    </w:tbl>
    <w:p w:rsidR="005B4586" w:rsidRDefault="005B4586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240F" w:rsidRPr="006A7A6F" w:rsidRDefault="00A9240F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>Наибольший удельный вес в структуре ра</w:t>
      </w:r>
      <w:r>
        <w:rPr>
          <w:rFonts w:ascii="Times New Roman" w:hAnsi="Times New Roman"/>
          <w:sz w:val="28"/>
          <w:szCs w:val="28"/>
        </w:rPr>
        <w:t>сходов бюджета на</w:t>
      </w:r>
      <w:r w:rsidRPr="006A7A6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6A7A6F">
        <w:rPr>
          <w:rFonts w:ascii="Times New Roman" w:hAnsi="Times New Roman"/>
          <w:sz w:val="28"/>
          <w:szCs w:val="28"/>
        </w:rPr>
        <w:t xml:space="preserve"> год занимают следующие разделы:</w:t>
      </w:r>
    </w:p>
    <w:p w:rsidR="00A9240F" w:rsidRPr="006A7A6F" w:rsidRDefault="00A9240F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>- раздел «Образование» - 6</w:t>
      </w:r>
      <w:r>
        <w:rPr>
          <w:rFonts w:ascii="Times New Roman" w:hAnsi="Times New Roman"/>
          <w:sz w:val="28"/>
          <w:szCs w:val="28"/>
        </w:rPr>
        <w:t>9</w:t>
      </w:r>
      <w:r w:rsidRPr="006A7A6F">
        <w:rPr>
          <w:rFonts w:ascii="Times New Roman" w:hAnsi="Times New Roman"/>
          <w:sz w:val="28"/>
          <w:szCs w:val="28"/>
        </w:rPr>
        <w:t>%;</w:t>
      </w:r>
    </w:p>
    <w:p w:rsidR="00A9240F" w:rsidRPr="006A7A6F" w:rsidRDefault="00A9240F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>- раздел «Общ</w:t>
      </w:r>
      <w:r>
        <w:rPr>
          <w:rFonts w:ascii="Times New Roman" w:hAnsi="Times New Roman"/>
          <w:sz w:val="28"/>
          <w:szCs w:val="28"/>
        </w:rPr>
        <w:t>егосударственные вопросы» - 10</w:t>
      </w:r>
      <w:r w:rsidRPr="006A7A6F">
        <w:rPr>
          <w:rFonts w:ascii="Times New Roman" w:hAnsi="Times New Roman"/>
          <w:sz w:val="28"/>
          <w:szCs w:val="28"/>
        </w:rPr>
        <w:t>%;</w:t>
      </w:r>
    </w:p>
    <w:p w:rsidR="00A9240F" w:rsidRPr="006A7A6F" w:rsidRDefault="00A9240F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раздел «Социальная политика» - 3</w:t>
      </w:r>
      <w:r w:rsidRPr="006A7A6F">
        <w:rPr>
          <w:rFonts w:ascii="Times New Roman" w:hAnsi="Times New Roman"/>
          <w:sz w:val="28"/>
          <w:szCs w:val="28"/>
        </w:rPr>
        <w:t>%;</w:t>
      </w:r>
    </w:p>
    <w:p w:rsidR="00A9240F" w:rsidRDefault="00A9240F" w:rsidP="00A924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 xml:space="preserve">- раздел «Национальная экономика» - </w:t>
      </w:r>
      <w:r>
        <w:rPr>
          <w:rFonts w:ascii="Times New Roman" w:hAnsi="Times New Roman"/>
          <w:sz w:val="28"/>
          <w:szCs w:val="28"/>
        </w:rPr>
        <w:t>5</w:t>
      </w:r>
      <w:r w:rsidRPr="006A7A6F">
        <w:rPr>
          <w:rFonts w:ascii="Times New Roman" w:hAnsi="Times New Roman"/>
          <w:sz w:val="28"/>
          <w:szCs w:val="28"/>
        </w:rPr>
        <w:t>%;</w:t>
      </w:r>
    </w:p>
    <w:p w:rsidR="00A9240F" w:rsidRDefault="00A9240F" w:rsidP="00C67C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>- раздел «Жилищ</w:t>
      </w:r>
      <w:r>
        <w:rPr>
          <w:rFonts w:ascii="Times New Roman" w:hAnsi="Times New Roman"/>
          <w:sz w:val="28"/>
          <w:szCs w:val="28"/>
        </w:rPr>
        <w:t>но-коммунальное хозяйство» - 4%;</w:t>
      </w:r>
    </w:p>
    <w:p w:rsidR="00A9240F" w:rsidRDefault="00A9240F" w:rsidP="00C67C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7A6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Межбюджетные трансферты – 2%.</w:t>
      </w:r>
    </w:p>
    <w:p w:rsidR="00A9240F" w:rsidRPr="005945A3" w:rsidRDefault="005945A3" w:rsidP="00A53973">
      <w:pPr>
        <w:pStyle w:val="a"/>
        <w:numPr>
          <w:ilvl w:val="0"/>
          <w:numId w:val="0"/>
        </w:numPr>
        <w:ind w:right="-1"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945A3">
        <w:rPr>
          <w:rFonts w:ascii="Times New Roman" w:hAnsi="Times New Roman"/>
          <w:color w:val="auto"/>
          <w:sz w:val="28"/>
          <w:szCs w:val="28"/>
        </w:rPr>
        <w:t>Расходы бюджета, как и в предыдущие годы сохраняют социальную направленность. Расходы на образование, социальную политику, культуру, спорт на 2025 год</w:t>
      </w:r>
      <w:r w:rsidR="0036150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945A3">
        <w:rPr>
          <w:rFonts w:ascii="Times New Roman" w:hAnsi="Times New Roman"/>
          <w:color w:val="auto"/>
          <w:sz w:val="28"/>
          <w:szCs w:val="28"/>
        </w:rPr>
        <w:t xml:space="preserve">составили в размере </w:t>
      </w:r>
      <w:r w:rsidRPr="005945A3">
        <w:rPr>
          <w:rFonts w:ascii="Times New Roman" w:hAnsi="Times New Roman"/>
          <w:b/>
          <w:color w:val="auto"/>
          <w:sz w:val="28"/>
          <w:szCs w:val="28"/>
        </w:rPr>
        <w:t xml:space="preserve">5 148 млн.руб. </w:t>
      </w:r>
    </w:p>
    <w:p w:rsidR="0033397E" w:rsidRPr="00B04A91" w:rsidRDefault="00F1719F" w:rsidP="00B04A91">
      <w:pPr>
        <w:pStyle w:val="a"/>
        <w:numPr>
          <w:ilvl w:val="0"/>
          <w:numId w:val="0"/>
        </w:numPr>
        <w:ind w:right="-1" w:firstLine="567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Расходная часть бюджета формируется </w:t>
      </w:r>
      <w:r w:rsidR="00AD6C9C"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исходя </w:t>
      </w: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из полномочий муниципального района, в соответствии с</w:t>
      </w:r>
      <w:r w:rsidR="00C0471B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о ст.15</w:t>
      </w: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Федеральн</w:t>
      </w:r>
      <w:r w:rsidR="00C0471B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ого</w:t>
      </w: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Закон</w:t>
      </w:r>
      <w:r w:rsidR="00C0471B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C0471B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от 06.10.</w:t>
      </w:r>
      <w:r w:rsidRPr="003B09E4">
        <w:rPr>
          <w:rFonts w:ascii="Times New Roman" w:hAnsi="Times New Roman" w:cs="Times New Roman"/>
          <w:bCs/>
          <w:color w:val="auto"/>
          <w:sz w:val="28"/>
          <w:szCs w:val="28"/>
        </w:rPr>
        <w:t>2003 №131-ФЗ «Об общих принципах организации местного самоуправления в Российской Федерации»</w:t>
      </w:r>
      <w:r w:rsidR="00AD6C9C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, о</w:t>
      </w:r>
      <w:r w:rsidR="00B56CCB"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днако мы можем направлять средства на софинансирование полномочий, не отнесенных к вопросам </w:t>
      </w:r>
      <w:r w:rsidR="004C5A69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 района.</w:t>
      </w:r>
      <w:r w:rsidR="00AD6C9C"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Например, в рамках муниципальной программы «Социальная по</w:t>
      </w:r>
      <w:r w:rsidR="003B09E4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ддержка населения» из бюджета МР</w:t>
      </w:r>
      <w:r w:rsidR="00AD6C9C"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«Мирнинский район»</w:t>
      </w:r>
      <w:r w:rsidR="00EB707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РС (Я) </w:t>
      </w:r>
      <w:r w:rsidR="00AD6C9C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выделаются средства на предоставление льготного проезда на пассажирском транспорте между поселениями в границах Мирнинского района</w:t>
      </w:r>
      <w:r w:rsidR="00A5099D" w:rsidRPr="003B09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отдельным категориям граждан</w:t>
      </w:r>
      <w:r w:rsidR="00440DDE" w:rsidRPr="003B09E4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440DDE" w:rsidRPr="003B09E4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</w:p>
    <w:p w:rsidR="0033397E" w:rsidRPr="003A1EBD" w:rsidRDefault="0033397E" w:rsidP="0083122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A1EBD">
        <w:rPr>
          <w:rFonts w:ascii="Times New Roman" w:hAnsi="Times New Roman"/>
          <w:b/>
          <w:sz w:val="28"/>
          <w:szCs w:val="28"/>
        </w:rPr>
        <w:t>Основные направления бюджетной по</w:t>
      </w:r>
      <w:r w:rsidR="002327DA" w:rsidRPr="003A1EBD">
        <w:rPr>
          <w:rFonts w:ascii="Times New Roman" w:hAnsi="Times New Roman"/>
          <w:b/>
          <w:sz w:val="28"/>
          <w:szCs w:val="28"/>
        </w:rPr>
        <w:t>литики МР</w:t>
      </w:r>
      <w:r w:rsidRPr="003A1EBD">
        <w:rPr>
          <w:rFonts w:ascii="Times New Roman" w:hAnsi="Times New Roman"/>
          <w:b/>
          <w:sz w:val="28"/>
          <w:szCs w:val="28"/>
        </w:rPr>
        <w:t xml:space="preserve"> «Мирнинский район» </w:t>
      </w:r>
      <w:r w:rsidR="002327DA" w:rsidRPr="003A1EBD">
        <w:rPr>
          <w:rFonts w:ascii="Times New Roman" w:hAnsi="Times New Roman"/>
          <w:b/>
          <w:sz w:val="28"/>
          <w:szCs w:val="28"/>
        </w:rPr>
        <w:t xml:space="preserve">РС (Я) </w:t>
      </w:r>
      <w:r w:rsidR="0041493F" w:rsidRPr="003A1EBD">
        <w:rPr>
          <w:rFonts w:ascii="Times New Roman" w:hAnsi="Times New Roman"/>
          <w:b/>
          <w:sz w:val="28"/>
          <w:szCs w:val="28"/>
        </w:rPr>
        <w:t>на 2025</w:t>
      </w:r>
      <w:r w:rsidRPr="003A1EBD">
        <w:rPr>
          <w:rFonts w:ascii="Times New Roman" w:hAnsi="Times New Roman"/>
          <w:b/>
          <w:sz w:val="28"/>
          <w:szCs w:val="28"/>
        </w:rPr>
        <w:t xml:space="preserve"> год и плановый период 2</w:t>
      </w:r>
      <w:r w:rsidR="0041493F" w:rsidRPr="003A1EBD">
        <w:rPr>
          <w:rFonts w:ascii="Times New Roman" w:hAnsi="Times New Roman"/>
          <w:b/>
          <w:sz w:val="28"/>
          <w:szCs w:val="28"/>
        </w:rPr>
        <w:t>026 и 2027 годов</w:t>
      </w:r>
      <w:r w:rsidRPr="003A1EBD">
        <w:rPr>
          <w:rFonts w:ascii="Times New Roman" w:hAnsi="Times New Roman"/>
          <w:b/>
          <w:sz w:val="28"/>
          <w:szCs w:val="28"/>
        </w:rPr>
        <w:t>:</w:t>
      </w:r>
    </w:p>
    <w:p w:rsidR="0033397E" w:rsidRPr="00B850FB" w:rsidRDefault="00B850FB" w:rsidP="00B850F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0FB">
        <w:rPr>
          <w:rFonts w:ascii="Times New Roman" w:hAnsi="Times New Roman"/>
          <w:sz w:val="28"/>
          <w:szCs w:val="28"/>
        </w:rPr>
        <w:t xml:space="preserve">100% </w:t>
      </w:r>
      <w:r w:rsidR="0033397E" w:rsidRPr="00B850FB">
        <w:rPr>
          <w:rFonts w:ascii="Times New Roman" w:hAnsi="Times New Roman"/>
          <w:sz w:val="28"/>
          <w:szCs w:val="28"/>
        </w:rPr>
        <w:t>обеспечение финансирования в приоритетном порядке первоочередных и обязательных расходов на:</w:t>
      </w:r>
    </w:p>
    <w:p w:rsidR="0033397E" w:rsidRPr="00B850FB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0FB">
        <w:rPr>
          <w:rFonts w:ascii="Times New Roman" w:hAnsi="Times New Roman"/>
          <w:sz w:val="28"/>
          <w:szCs w:val="28"/>
        </w:rPr>
        <w:t xml:space="preserve"> фонда оплаты труда с начислениями;</w:t>
      </w:r>
    </w:p>
    <w:p w:rsidR="0033397E" w:rsidRPr="00B850FB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0FB">
        <w:rPr>
          <w:rFonts w:ascii="Times New Roman" w:hAnsi="Times New Roman"/>
          <w:sz w:val="28"/>
          <w:szCs w:val="28"/>
        </w:rPr>
        <w:t xml:space="preserve"> оплату коммунальных услуг;</w:t>
      </w:r>
    </w:p>
    <w:p w:rsidR="0033397E" w:rsidRPr="00834B2A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0FB">
        <w:rPr>
          <w:rFonts w:ascii="Times New Roman" w:hAnsi="Times New Roman"/>
          <w:sz w:val="28"/>
          <w:szCs w:val="28"/>
        </w:rPr>
        <w:t xml:space="preserve"> проезд в отпуск работников муниципальных </w:t>
      </w:r>
      <w:r w:rsidRPr="00834B2A">
        <w:rPr>
          <w:rFonts w:ascii="Times New Roman" w:hAnsi="Times New Roman"/>
          <w:sz w:val="28"/>
          <w:szCs w:val="28"/>
        </w:rPr>
        <w:t>учреждений;</w:t>
      </w:r>
    </w:p>
    <w:p w:rsidR="0033397E" w:rsidRPr="00834B2A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4B2A">
        <w:rPr>
          <w:rFonts w:ascii="Times New Roman" w:hAnsi="Times New Roman"/>
          <w:sz w:val="28"/>
          <w:szCs w:val="28"/>
        </w:rPr>
        <w:t xml:space="preserve"> обеспечение принятых обязательств по социальным выплатам;</w:t>
      </w:r>
    </w:p>
    <w:p w:rsidR="0033397E" w:rsidRPr="00834B2A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4B2A">
        <w:rPr>
          <w:rFonts w:ascii="Times New Roman" w:hAnsi="Times New Roman"/>
          <w:sz w:val="28"/>
          <w:szCs w:val="28"/>
        </w:rPr>
        <w:t xml:space="preserve"> питание обучающихся, в том числе на горячее питание обучающихся 1-4 классов;</w:t>
      </w:r>
    </w:p>
    <w:p w:rsidR="0033397E" w:rsidRPr="00834B2A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4B2A">
        <w:rPr>
          <w:rFonts w:ascii="Times New Roman" w:hAnsi="Times New Roman"/>
          <w:sz w:val="28"/>
          <w:szCs w:val="28"/>
        </w:rPr>
        <w:t xml:space="preserve"> организацию отдыха детей в каникулярное время;</w:t>
      </w:r>
    </w:p>
    <w:p w:rsidR="0033397E" w:rsidRPr="00834B2A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4B2A">
        <w:rPr>
          <w:rFonts w:ascii="Times New Roman" w:hAnsi="Times New Roman"/>
          <w:sz w:val="28"/>
          <w:szCs w:val="28"/>
        </w:rPr>
        <w:t xml:space="preserve"> обеспечение пожарной и антитеррористической безопасности в образовательных учреждениях;</w:t>
      </w:r>
    </w:p>
    <w:p w:rsidR="0033397E" w:rsidRDefault="0033397E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34B2A">
        <w:rPr>
          <w:rFonts w:ascii="Times New Roman" w:hAnsi="Times New Roman"/>
          <w:sz w:val="28"/>
          <w:szCs w:val="28"/>
        </w:rPr>
        <w:t xml:space="preserve"> уплату налогов на имущество организаций, земельного налога, транспортного налога, страх</w:t>
      </w:r>
      <w:r w:rsidR="00834B2A" w:rsidRPr="00834B2A">
        <w:rPr>
          <w:rFonts w:ascii="Times New Roman" w:hAnsi="Times New Roman"/>
          <w:sz w:val="28"/>
          <w:szCs w:val="28"/>
        </w:rPr>
        <w:t>ования муниципального имущества;</w:t>
      </w:r>
    </w:p>
    <w:p w:rsidR="00834B2A" w:rsidRDefault="00834B2A" w:rsidP="0033397E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34B2A">
        <w:rPr>
          <w:rFonts w:ascii="Times New Roman" w:hAnsi="Times New Roman"/>
          <w:sz w:val="28"/>
          <w:szCs w:val="28"/>
        </w:rPr>
        <w:t>обеспечение расходных обязательств местных бюджетов, в целях софинансирования, которых предоставляются субсидии из государственного бюджета РС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4B2A">
        <w:rPr>
          <w:rFonts w:ascii="Times New Roman" w:hAnsi="Times New Roman"/>
          <w:sz w:val="28"/>
          <w:szCs w:val="28"/>
        </w:rPr>
        <w:t>(Я) на реализацию национальных проектов и государственных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C75034" w:rsidRDefault="00C75034" w:rsidP="004C1BD5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C75034">
        <w:rPr>
          <w:rFonts w:ascii="Times New Roman" w:hAnsi="Times New Roman"/>
          <w:b/>
          <w:bCs/>
          <w:sz w:val="28"/>
          <w:szCs w:val="28"/>
        </w:rPr>
        <w:t xml:space="preserve">Основные задачи бюджетной политики МР «Мирнинский район» </w:t>
      </w:r>
      <w:r>
        <w:rPr>
          <w:rFonts w:ascii="Times New Roman" w:hAnsi="Times New Roman"/>
          <w:b/>
          <w:bCs/>
          <w:sz w:val="28"/>
          <w:szCs w:val="28"/>
        </w:rPr>
        <w:t xml:space="preserve">РС (Я) </w:t>
      </w:r>
      <w:r w:rsidRPr="00C75034">
        <w:rPr>
          <w:rFonts w:ascii="Times New Roman" w:hAnsi="Times New Roman"/>
          <w:b/>
          <w:bCs/>
          <w:sz w:val="28"/>
          <w:szCs w:val="28"/>
        </w:rPr>
        <w:t>на 2025 год и на плановый период 2026 и 2027 годов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71A23" w:rsidRDefault="00CC0D3C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Обеспечение сбалансированности бюджета МР «Мирнинский район на 2025 год и плановый период 2026 и 2027 годы</w:t>
      </w:r>
      <w:r w:rsidR="00C75034">
        <w:rPr>
          <w:rFonts w:ascii="Times New Roman" w:hAnsi="Times New Roman"/>
          <w:bCs/>
          <w:sz w:val="28"/>
          <w:szCs w:val="28"/>
        </w:rPr>
        <w:t>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Совершенствование механизма финансовой поддержки муниципальных образований поселений Мирнинского района в целях обеспечения сбалансированности бюджетов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Организация работы по эффективному управлению муниципальным долгом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Совершенствование системы закупок товаров, работ и услуг для обеспечения муниципальных нужд МР «Мирнинский район</w:t>
      </w:r>
      <w:r>
        <w:rPr>
          <w:rFonts w:ascii="Times New Roman" w:hAnsi="Times New Roman"/>
          <w:bCs/>
          <w:sz w:val="28"/>
          <w:szCs w:val="28"/>
        </w:rPr>
        <w:t xml:space="preserve"> РС (Я);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Принятие новых расходных обязательств производить в пределах имеющихся финансовых ресурсов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Развитие сферы внутреннего муниципального финансового контроля и внутреннего финансового аудита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71A23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Обеспечение подотчетности (подконтрольности) бюджетных расходов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75034" w:rsidRPr="002B6C1C" w:rsidRDefault="00C75034" w:rsidP="004C1BD5">
      <w:pPr>
        <w:pStyle w:val="a4"/>
        <w:numPr>
          <w:ilvl w:val="0"/>
          <w:numId w:val="21"/>
        </w:numPr>
        <w:tabs>
          <w:tab w:val="left" w:pos="709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6A1" w:rsidRPr="00C75034">
        <w:rPr>
          <w:rFonts w:ascii="Times New Roman" w:hAnsi="Times New Roman"/>
          <w:bCs/>
          <w:sz w:val="28"/>
          <w:szCs w:val="28"/>
        </w:rPr>
        <w:t>Повышение открытости и прозрачности управления муниципальными финансами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37369" w:rsidRPr="00A14C3B" w:rsidRDefault="00993B4A" w:rsidP="00831227">
      <w:pPr>
        <w:tabs>
          <w:tab w:val="left" w:pos="709"/>
          <w:tab w:val="left" w:pos="1134"/>
        </w:tabs>
        <w:spacing w:before="120"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8766A">
        <w:rPr>
          <w:rFonts w:ascii="Times New Roman" w:hAnsi="Times New Roman"/>
          <w:bCs/>
          <w:color w:val="FF0000"/>
          <w:sz w:val="28"/>
          <w:szCs w:val="28"/>
        </w:rPr>
        <w:t xml:space="preserve">       </w:t>
      </w:r>
      <w:r w:rsidR="00D8652A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A14C3B">
        <w:rPr>
          <w:rFonts w:ascii="Times New Roman" w:hAnsi="Times New Roman"/>
          <w:bCs/>
          <w:sz w:val="28"/>
          <w:szCs w:val="28"/>
        </w:rPr>
        <w:t>В хо</w:t>
      </w:r>
      <w:r w:rsidR="00A14C3B" w:rsidRPr="00A14C3B">
        <w:rPr>
          <w:rFonts w:ascii="Times New Roman" w:hAnsi="Times New Roman"/>
          <w:bCs/>
          <w:sz w:val="28"/>
          <w:szCs w:val="28"/>
        </w:rPr>
        <w:t>де обсуждения проекта бюджета МР</w:t>
      </w:r>
      <w:r w:rsidRPr="00A14C3B">
        <w:rPr>
          <w:rFonts w:ascii="Times New Roman" w:hAnsi="Times New Roman"/>
          <w:bCs/>
          <w:sz w:val="28"/>
          <w:szCs w:val="28"/>
        </w:rPr>
        <w:t xml:space="preserve"> «Мирнинский район» РС (Я) </w:t>
      </w:r>
      <w:r w:rsidRPr="00A14C3B">
        <w:rPr>
          <w:rFonts w:ascii="Times New Roman" w:hAnsi="Times New Roman"/>
          <w:sz w:val="28"/>
          <w:szCs w:val="28"/>
        </w:rPr>
        <w:t>на 20</w:t>
      </w:r>
      <w:r w:rsidR="00CF021F" w:rsidRPr="00A14C3B">
        <w:rPr>
          <w:rFonts w:ascii="Times New Roman" w:hAnsi="Times New Roman"/>
          <w:sz w:val="28"/>
          <w:szCs w:val="28"/>
        </w:rPr>
        <w:t>2</w:t>
      </w:r>
      <w:r w:rsidR="00A14C3B" w:rsidRPr="00A14C3B">
        <w:rPr>
          <w:rFonts w:ascii="Times New Roman" w:hAnsi="Times New Roman"/>
          <w:sz w:val="28"/>
          <w:szCs w:val="28"/>
        </w:rPr>
        <w:t>5</w:t>
      </w:r>
      <w:r w:rsidRPr="00A14C3B">
        <w:rPr>
          <w:rFonts w:ascii="Times New Roman" w:hAnsi="Times New Roman"/>
          <w:sz w:val="28"/>
          <w:szCs w:val="28"/>
        </w:rPr>
        <w:t xml:space="preserve"> год и плановый </w:t>
      </w:r>
      <w:r w:rsidR="00C373CB" w:rsidRPr="00A14C3B">
        <w:rPr>
          <w:rFonts w:ascii="Times New Roman" w:hAnsi="Times New Roman"/>
          <w:sz w:val="28"/>
          <w:szCs w:val="28"/>
        </w:rPr>
        <w:t>период 20</w:t>
      </w:r>
      <w:r w:rsidR="00A14C3B" w:rsidRPr="00A14C3B">
        <w:rPr>
          <w:rFonts w:ascii="Times New Roman" w:hAnsi="Times New Roman"/>
          <w:sz w:val="28"/>
          <w:szCs w:val="28"/>
        </w:rPr>
        <w:t>26</w:t>
      </w:r>
      <w:r w:rsidR="00CF021F" w:rsidRPr="00A14C3B">
        <w:rPr>
          <w:rFonts w:ascii="Times New Roman" w:hAnsi="Times New Roman"/>
          <w:sz w:val="28"/>
          <w:szCs w:val="28"/>
        </w:rPr>
        <w:t xml:space="preserve"> и </w:t>
      </w:r>
      <w:r w:rsidR="0027116D" w:rsidRPr="00A14C3B">
        <w:rPr>
          <w:rFonts w:ascii="Times New Roman" w:hAnsi="Times New Roman"/>
          <w:sz w:val="28"/>
          <w:szCs w:val="28"/>
        </w:rPr>
        <w:t>202</w:t>
      </w:r>
      <w:r w:rsidR="00A14C3B" w:rsidRPr="00A14C3B">
        <w:rPr>
          <w:rFonts w:ascii="Times New Roman" w:hAnsi="Times New Roman"/>
          <w:sz w:val="28"/>
          <w:szCs w:val="28"/>
        </w:rPr>
        <w:t>7</w:t>
      </w:r>
      <w:r w:rsidRPr="00A14C3B">
        <w:rPr>
          <w:rFonts w:ascii="Times New Roman" w:hAnsi="Times New Roman"/>
          <w:sz w:val="28"/>
          <w:szCs w:val="28"/>
        </w:rPr>
        <w:t xml:space="preserve"> годов </w:t>
      </w:r>
      <w:r w:rsidRPr="00A14C3B">
        <w:rPr>
          <w:rFonts w:ascii="Times New Roman" w:hAnsi="Times New Roman"/>
          <w:bCs/>
          <w:sz w:val="28"/>
          <w:szCs w:val="28"/>
        </w:rPr>
        <w:t>поступили следующие вопросы:</w:t>
      </w:r>
    </w:p>
    <w:p w:rsidR="00993B4A" w:rsidRPr="008733EB" w:rsidRDefault="00690B30" w:rsidP="00737369">
      <w:pPr>
        <w:tabs>
          <w:tab w:val="left" w:pos="709"/>
          <w:tab w:val="left" w:pos="1134"/>
        </w:tabs>
        <w:spacing w:before="120"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733EB">
        <w:rPr>
          <w:rFonts w:ascii="Times New Roman" w:hAnsi="Times New Roman"/>
          <w:b/>
          <w:bCs/>
          <w:sz w:val="28"/>
          <w:szCs w:val="28"/>
          <w:u w:val="single"/>
        </w:rPr>
        <w:t>Вопросы,</w:t>
      </w:r>
      <w:r w:rsidR="00A603FA" w:rsidRPr="008733EB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4D1306" w:rsidRPr="008733EB">
        <w:rPr>
          <w:rFonts w:ascii="Times New Roman" w:hAnsi="Times New Roman"/>
          <w:b/>
          <w:bCs/>
          <w:sz w:val="28"/>
          <w:szCs w:val="28"/>
          <w:u w:val="single"/>
        </w:rPr>
        <w:t>заданные в</w:t>
      </w:r>
      <w:r w:rsidR="00A603FA" w:rsidRPr="008733EB">
        <w:rPr>
          <w:rFonts w:ascii="Times New Roman" w:hAnsi="Times New Roman"/>
          <w:b/>
          <w:bCs/>
          <w:sz w:val="28"/>
          <w:szCs w:val="28"/>
          <w:u w:val="single"/>
        </w:rPr>
        <w:t xml:space="preserve"> социальной сети В</w:t>
      </w:r>
      <w:r w:rsidR="00DD59B5" w:rsidRPr="008733EB">
        <w:rPr>
          <w:rFonts w:ascii="Times New Roman" w:hAnsi="Times New Roman"/>
          <w:b/>
          <w:bCs/>
          <w:sz w:val="28"/>
          <w:szCs w:val="28"/>
          <w:u w:val="single"/>
        </w:rPr>
        <w:t xml:space="preserve">контакте: </w:t>
      </w:r>
    </w:p>
    <w:p w:rsidR="00F2089A" w:rsidRPr="00F2089A" w:rsidRDefault="008733EB" w:rsidP="00F2089A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35785">
        <w:rPr>
          <w:rFonts w:ascii="Times New Roman" w:hAnsi="Times New Roman"/>
          <w:b/>
          <w:bCs/>
          <w:sz w:val="28"/>
          <w:szCs w:val="28"/>
        </w:rPr>
        <w:t>Как планируется решать проблему износа инженерных городских сетей водоснабжения и канализации</w:t>
      </w:r>
      <w:r w:rsidR="00F00FDD" w:rsidRPr="00635785">
        <w:rPr>
          <w:rFonts w:ascii="Times New Roman" w:hAnsi="Times New Roman"/>
          <w:b/>
          <w:bCs/>
          <w:sz w:val="28"/>
          <w:szCs w:val="28"/>
        </w:rPr>
        <w:t>?</w:t>
      </w:r>
      <w:r w:rsidRPr="00635785">
        <w:rPr>
          <w:rFonts w:ascii="Times New Roman" w:hAnsi="Times New Roman"/>
          <w:b/>
          <w:bCs/>
          <w:sz w:val="28"/>
          <w:szCs w:val="28"/>
        </w:rPr>
        <w:t xml:space="preserve"> Трубы изношены максимально, что влияет на качество воды, регулярные загрязнения окружающей среды канализационными и сточными водами?</w:t>
      </w:r>
    </w:p>
    <w:p w:rsidR="00114FEF" w:rsidRPr="00114FEF" w:rsidRDefault="00F00FDD" w:rsidP="00F8707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14FEF">
        <w:rPr>
          <w:rFonts w:ascii="Times New Roman" w:hAnsi="Times New Roman"/>
          <w:bCs/>
          <w:i/>
          <w:sz w:val="28"/>
          <w:szCs w:val="28"/>
          <w:u w:val="single"/>
        </w:rPr>
        <w:t>Ответ:</w:t>
      </w:r>
      <w:r w:rsidRPr="00114FEF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114FEF" w:rsidRPr="00114FEF">
        <w:rPr>
          <w:rFonts w:ascii="Times New Roman" w:hAnsi="Times New Roman"/>
          <w:bCs/>
          <w:i/>
          <w:sz w:val="28"/>
          <w:szCs w:val="28"/>
        </w:rPr>
        <w:t xml:space="preserve">Условия и сроки проведения работ по реконструкции и ремонту существующих магистральных и внутриквартальных инженерных сетей определены концессионным соглашением, заключенным 12.08.2020 между МО «Город Мирный» и ООО «ПТВС» сроком до 31.12.2040, с которым можно ознакомиться на официальном сайте МО «Город Мирный» по ссылке </w:t>
      </w:r>
      <w:hyperlink r:id="rId9" w:history="1">
        <w:r w:rsidR="00114FEF" w:rsidRPr="00114FEF">
          <w:rPr>
            <w:rStyle w:val="a5"/>
            <w:rFonts w:ascii="Times New Roman" w:hAnsi="Times New Roman"/>
            <w:bCs/>
            <w:i/>
            <w:color w:val="auto"/>
            <w:sz w:val="28"/>
            <w:szCs w:val="28"/>
          </w:rPr>
          <w:t>https://мирный-саха.рф/administratsiya-goroda/strukturnye-podrazdeleniya/upravlenie-imushchestvennykh-otnosheniy/kontsessionnye-soglasheniya/v-otnoshenii.php</w:t>
        </w:r>
      </w:hyperlink>
      <w:r w:rsidR="00114FEF" w:rsidRPr="00114FEF">
        <w:rPr>
          <w:rFonts w:ascii="Times New Roman" w:hAnsi="Times New Roman"/>
          <w:bCs/>
          <w:i/>
          <w:sz w:val="28"/>
          <w:szCs w:val="28"/>
        </w:rPr>
        <w:t>.</w:t>
      </w:r>
    </w:p>
    <w:p w:rsidR="00114FEF" w:rsidRPr="00114FEF" w:rsidRDefault="00114FEF" w:rsidP="00114FEF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14FEF">
        <w:rPr>
          <w:rFonts w:ascii="Times New Roman" w:hAnsi="Times New Roman"/>
          <w:bCs/>
          <w:i/>
          <w:sz w:val="28"/>
          <w:szCs w:val="28"/>
        </w:rPr>
        <w:t>Обслуживание подводящих к многоквартирным домам сетей водоснабжения и водоотведения должно осуществляться в соответствии с границами балансовой принадлежности и эксплуатационной ответственности объектов централизованных систем холодного водоснабжения и водоотведения ресурсоснабжающей организации и абонента.</w:t>
      </w:r>
    </w:p>
    <w:p w:rsidR="002F179B" w:rsidRPr="002F179B" w:rsidRDefault="00921CE1" w:rsidP="002F179B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spacing w:before="240" w:after="0" w:line="240" w:lineRule="auto"/>
        <w:ind w:left="0"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21CE1">
        <w:rPr>
          <w:rFonts w:ascii="Times New Roman" w:hAnsi="Times New Roman"/>
          <w:b/>
          <w:bCs/>
          <w:sz w:val="28"/>
          <w:szCs w:val="28"/>
        </w:rPr>
        <w:t>Сколько выделяется средств на строительство приютов по населенным пунктам районам? Будет ли создана единая районная сеть приютов для бездомных животных?</w:t>
      </w:r>
    </w:p>
    <w:p w:rsidR="008B78B4" w:rsidRPr="008B78B4" w:rsidRDefault="002F179B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773B34">
        <w:rPr>
          <w:rFonts w:ascii="Times New Roman" w:hAnsi="Times New Roman"/>
          <w:bCs/>
          <w:i/>
          <w:sz w:val="28"/>
          <w:szCs w:val="28"/>
          <w:u w:val="single"/>
        </w:rPr>
        <w:t>Ответ:</w:t>
      </w:r>
      <w:r w:rsidR="00594D3B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Полномочия по организации мероприятий при осуществлении деятельности по обращению с животными без владельцев возложены на органы местного самоуправления городских и сельских поселений.</w:t>
      </w:r>
    </w:p>
    <w:p w:rsidR="008B78B4" w:rsidRPr="008B78B4" w:rsidRDefault="008B78B4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8B78B4">
        <w:rPr>
          <w:rFonts w:ascii="Times New Roman" w:hAnsi="Times New Roman"/>
          <w:bCs/>
          <w:i/>
          <w:sz w:val="28"/>
          <w:szCs w:val="28"/>
        </w:rPr>
        <w:t>В Мирнинском районе функционируют 3 приюта для животных без владельцев: в г.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Мирный», г.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Удачный, п.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 xml:space="preserve">Айхал. </w:t>
      </w:r>
    </w:p>
    <w:p w:rsidR="008B78B4" w:rsidRPr="008B78B4" w:rsidRDefault="008B78B4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8B78B4">
        <w:rPr>
          <w:rFonts w:ascii="Times New Roman" w:hAnsi="Times New Roman"/>
          <w:bCs/>
          <w:i/>
          <w:sz w:val="28"/>
          <w:szCs w:val="28"/>
        </w:rPr>
        <w:t xml:space="preserve">Средства из районного бюджета выделяются муниципальным образованиям поселений Мирнинского района в виде межбюджетных трансфертов на основании поданных заявок. </w:t>
      </w:r>
    </w:p>
    <w:p w:rsidR="008B78B4" w:rsidRPr="008B78B4" w:rsidRDefault="008B78B4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8B78B4">
        <w:rPr>
          <w:rFonts w:ascii="Times New Roman" w:hAnsi="Times New Roman"/>
          <w:bCs/>
          <w:i/>
          <w:sz w:val="28"/>
          <w:szCs w:val="28"/>
        </w:rPr>
        <w:t>На содержание приюта в г. Мирный в 2023 году МО «Город Мирный» из бюджета района было выделено 13 млн.руб., в 2024 году – 10 млн.руб. Условиями соглашения о выделении из районного бюджета межбюджетных трансфертов МО «Город Мирный» предусматривается заключение контрактов с приютом города на прием и содержание животных без владельцев из п.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Чернышевский, п.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Светлый, п.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Алмазный и с.</w:t>
      </w:r>
      <w:r w:rsidR="00A741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B78B4">
        <w:rPr>
          <w:rFonts w:ascii="Times New Roman" w:hAnsi="Times New Roman"/>
          <w:bCs/>
          <w:i/>
          <w:sz w:val="28"/>
          <w:szCs w:val="28"/>
        </w:rPr>
        <w:t>Арылах.</w:t>
      </w:r>
    </w:p>
    <w:p w:rsidR="008B78B4" w:rsidRPr="008B78B4" w:rsidRDefault="00594D3B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Из государственного бюджета 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РС</w:t>
      </w:r>
      <w:r w:rsidR="002F5DD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(Я) ежегодно выделяется субвенция на организацию мероприятий при осуществлении деятельности по обращению с животными без владельцев исходя из средней стоимости услуг по содержанию животных в приюте, утвержденной постановлением Правительства РС(Я) от 18.02.2015 № 31 «Об установлении нормативов средней стоимости услуг по организации мероприятий при осуществлении деятельности по обращению с животными без владельцев и утверждении порядка предоставления и расходования субвенций, предоставляемых на осуществление органами местного самоуправления муниципальных образований Республики Саха (Якутия) переданных им отдельных государственных полномочий по организации мероприятий при осуществлении деятельности по обращению с животными без владельцев».</w:t>
      </w:r>
      <w:r w:rsidR="002F5DD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В 2024 году объем субвенции</w:t>
      </w:r>
      <w:r w:rsidR="00463ACA">
        <w:rPr>
          <w:rFonts w:ascii="Times New Roman" w:hAnsi="Times New Roman"/>
          <w:bCs/>
          <w:i/>
          <w:sz w:val="28"/>
          <w:szCs w:val="28"/>
        </w:rPr>
        <w:t xml:space="preserve"> составил 6,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3</w:t>
      </w:r>
      <w:r w:rsidR="00463ACA">
        <w:rPr>
          <w:rFonts w:ascii="Times New Roman" w:hAnsi="Times New Roman"/>
          <w:bCs/>
          <w:i/>
          <w:sz w:val="28"/>
          <w:szCs w:val="28"/>
        </w:rPr>
        <w:t xml:space="preserve"> млн.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 xml:space="preserve"> руб</w:t>
      </w:r>
      <w:r w:rsidR="00463ACA">
        <w:rPr>
          <w:rFonts w:ascii="Times New Roman" w:hAnsi="Times New Roman"/>
          <w:bCs/>
          <w:i/>
          <w:sz w:val="28"/>
          <w:szCs w:val="28"/>
        </w:rPr>
        <w:t>., из них МО «Город Мирный» – 5,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8</w:t>
      </w:r>
      <w:r w:rsidR="00463ACA">
        <w:rPr>
          <w:rFonts w:ascii="Times New Roman" w:hAnsi="Times New Roman"/>
          <w:bCs/>
          <w:i/>
          <w:sz w:val="28"/>
          <w:szCs w:val="28"/>
        </w:rPr>
        <w:t xml:space="preserve"> млн.</w:t>
      </w:r>
      <w:r w:rsidR="008B78B4" w:rsidRPr="008B78B4">
        <w:rPr>
          <w:rFonts w:ascii="Times New Roman" w:hAnsi="Times New Roman"/>
          <w:bCs/>
          <w:i/>
          <w:sz w:val="28"/>
          <w:szCs w:val="28"/>
        </w:rPr>
        <w:t>руб.</w:t>
      </w:r>
    </w:p>
    <w:p w:rsidR="00A82617" w:rsidRPr="0095495C" w:rsidRDefault="008F6F18" w:rsidP="008B78B4">
      <w:pPr>
        <w:tabs>
          <w:tab w:val="left" w:pos="851"/>
          <w:tab w:val="left" w:pos="993"/>
        </w:tabs>
        <w:spacing w:before="240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5495C">
        <w:rPr>
          <w:rFonts w:ascii="Times New Roman" w:hAnsi="Times New Roman"/>
          <w:b/>
          <w:bCs/>
          <w:sz w:val="28"/>
          <w:szCs w:val="28"/>
        </w:rPr>
        <w:t xml:space="preserve">В конференц-зале </w:t>
      </w:r>
      <w:r w:rsidR="004E5591" w:rsidRPr="0095495C">
        <w:rPr>
          <w:rFonts w:ascii="Times New Roman" w:hAnsi="Times New Roman"/>
          <w:b/>
          <w:bCs/>
          <w:sz w:val="28"/>
          <w:szCs w:val="28"/>
        </w:rPr>
        <w:t>Администрации МР</w:t>
      </w:r>
      <w:r w:rsidR="00A82617" w:rsidRPr="0095495C">
        <w:rPr>
          <w:rFonts w:ascii="Times New Roman" w:hAnsi="Times New Roman"/>
          <w:b/>
          <w:bCs/>
          <w:sz w:val="28"/>
          <w:szCs w:val="28"/>
        </w:rPr>
        <w:t xml:space="preserve"> «Мирнинский район»</w:t>
      </w:r>
      <w:r w:rsidR="004E5591" w:rsidRPr="0095495C">
        <w:rPr>
          <w:rFonts w:ascii="Times New Roman" w:hAnsi="Times New Roman"/>
          <w:b/>
          <w:bCs/>
          <w:sz w:val="28"/>
          <w:szCs w:val="28"/>
        </w:rPr>
        <w:t xml:space="preserve"> РС (Я)</w:t>
      </w:r>
      <w:r w:rsidR="00A82617" w:rsidRPr="0095495C">
        <w:rPr>
          <w:rFonts w:ascii="Times New Roman" w:hAnsi="Times New Roman"/>
          <w:b/>
          <w:bCs/>
          <w:sz w:val="28"/>
          <w:szCs w:val="28"/>
        </w:rPr>
        <w:t>.</w:t>
      </w:r>
    </w:p>
    <w:p w:rsidR="00A82617" w:rsidRPr="0095495C" w:rsidRDefault="00972114" w:rsidP="00A3173E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95495C">
        <w:rPr>
          <w:rFonts w:ascii="Times New Roman" w:hAnsi="Times New Roman"/>
          <w:b/>
          <w:sz w:val="28"/>
          <w:szCs w:val="28"/>
          <w:u w:val="single"/>
        </w:rPr>
        <w:t xml:space="preserve">Бобровская </w:t>
      </w:r>
      <w:r w:rsidR="0095495C" w:rsidRPr="0095495C">
        <w:rPr>
          <w:rFonts w:ascii="Times New Roman" w:hAnsi="Times New Roman"/>
          <w:b/>
          <w:sz w:val="28"/>
          <w:szCs w:val="28"/>
          <w:u w:val="single"/>
        </w:rPr>
        <w:t>Т.А.</w:t>
      </w:r>
      <w:r w:rsidR="00A82617" w:rsidRPr="0095495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82617" w:rsidRPr="0095495C">
        <w:rPr>
          <w:rFonts w:ascii="Times New Roman" w:hAnsi="Times New Roman"/>
          <w:b/>
          <w:bCs/>
          <w:sz w:val="28"/>
          <w:szCs w:val="28"/>
          <w:u w:val="single"/>
        </w:rPr>
        <w:t>депутат Мирнинского районного Совета депутатов</w:t>
      </w:r>
    </w:p>
    <w:p w:rsidR="00117D80" w:rsidRPr="00390AA3" w:rsidRDefault="00A82617" w:rsidP="00A96EAD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90AA3">
        <w:rPr>
          <w:rFonts w:ascii="Times New Roman" w:hAnsi="Times New Roman"/>
          <w:b/>
          <w:bCs/>
          <w:sz w:val="28"/>
          <w:szCs w:val="28"/>
        </w:rPr>
        <w:t>1.</w:t>
      </w:r>
      <w:r w:rsidRPr="00390AA3">
        <w:rPr>
          <w:rFonts w:ascii="Times New Roman" w:hAnsi="Times New Roman"/>
          <w:b/>
          <w:sz w:val="28"/>
          <w:szCs w:val="28"/>
        </w:rPr>
        <w:t xml:space="preserve"> </w:t>
      </w:r>
      <w:r w:rsidR="00390AA3">
        <w:rPr>
          <w:rFonts w:ascii="Times New Roman" w:hAnsi="Times New Roman"/>
          <w:b/>
          <w:sz w:val="28"/>
          <w:szCs w:val="28"/>
        </w:rPr>
        <w:t>В</w:t>
      </w:r>
      <w:r w:rsidR="00390AA3" w:rsidRPr="00390AA3">
        <w:rPr>
          <w:rFonts w:ascii="Times New Roman" w:hAnsi="Times New Roman"/>
          <w:b/>
          <w:sz w:val="28"/>
          <w:szCs w:val="28"/>
        </w:rPr>
        <w:t xml:space="preserve"> проекте бюджета МР «Мирнинский район» РС</w:t>
      </w:r>
      <w:r w:rsidR="00FF5CDD">
        <w:rPr>
          <w:rFonts w:ascii="Times New Roman" w:hAnsi="Times New Roman"/>
          <w:b/>
          <w:sz w:val="28"/>
          <w:szCs w:val="28"/>
        </w:rPr>
        <w:t xml:space="preserve"> </w:t>
      </w:r>
      <w:r w:rsidR="00390AA3" w:rsidRPr="00390AA3">
        <w:rPr>
          <w:rFonts w:ascii="Times New Roman" w:hAnsi="Times New Roman"/>
          <w:b/>
          <w:sz w:val="28"/>
          <w:szCs w:val="28"/>
        </w:rPr>
        <w:t xml:space="preserve">(Я) НДФЛ </w:t>
      </w:r>
      <w:r w:rsidR="00390AA3">
        <w:rPr>
          <w:rFonts w:ascii="Times New Roman" w:hAnsi="Times New Roman"/>
          <w:b/>
          <w:sz w:val="28"/>
          <w:szCs w:val="28"/>
        </w:rPr>
        <w:t>рассчитан</w:t>
      </w:r>
      <w:r w:rsidR="00390AA3" w:rsidRPr="00390AA3">
        <w:rPr>
          <w:rFonts w:ascii="Times New Roman" w:hAnsi="Times New Roman"/>
          <w:b/>
          <w:sz w:val="28"/>
          <w:szCs w:val="28"/>
        </w:rPr>
        <w:t xml:space="preserve"> по действующим нормативам отчислений</w:t>
      </w:r>
      <w:r w:rsidR="00ED54DD" w:rsidRPr="00390AA3">
        <w:rPr>
          <w:rFonts w:ascii="Times New Roman" w:hAnsi="Times New Roman"/>
          <w:b/>
          <w:sz w:val="28"/>
          <w:szCs w:val="28"/>
        </w:rPr>
        <w:t>?</w:t>
      </w:r>
    </w:p>
    <w:p w:rsidR="00390AA3" w:rsidRPr="00390AA3" w:rsidRDefault="00392BAC" w:rsidP="00FA2AB0">
      <w:pPr>
        <w:spacing w:before="120"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390AA3">
        <w:rPr>
          <w:rFonts w:ascii="Times New Roman" w:hAnsi="Times New Roman"/>
          <w:bCs/>
          <w:i/>
          <w:sz w:val="28"/>
          <w:szCs w:val="28"/>
          <w:u w:val="single"/>
        </w:rPr>
        <w:t>Ответ</w:t>
      </w:r>
      <w:r w:rsidRPr="00390AA3">
        <w:rPr>
          <w:rFonts w:ascii="Times New Roman" w:hAnsi="Times New Roman"/>
          <w:bCs/>
          <w:i/>
          <w:sz w:val="28"/>
          <w:szCs w:val="28"/>
        </w:rPr>
        <w:t>:</w:t>
      </w:r>
      <w:r w:rsidR="00AE06FB" w:rsidRPr="00390AA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90AA3">
        <w:rPr>
          <w:rFonts w:ascii="Times New Roman" w:hAnsi="Times New Roman"/>
          <w:bCs/>
          <w:i/>
          <w:sz w:val="28"/>
          <w:szCs w:val="28"/>
        </w:rPr>
        <w:t>Башарин Г.К.</w:t>
      </w:r>
      <w:r w:rsidR="009673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90AA3">
        <w:rPr>
          <w:rFonts w:ascii="Times New Roman" w:hAnsi="Times New Roman"/>
          <w:bCs/>
          <w:i/>
          <w:sz w:val="28"/>
          <w:szCs w:val="28"/>
        </w:rPr>
        <w:t>Да, по действующим.</w:t>
      </w:r>
    </w:p>
    <w:p w:rsidR="00A82617" w:rsidRPr="00FA2AB0" w:rsidRDefault="00A82617" w:rsidP="00BE560D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2AB0">
        <w:rPr>
          <w:rFonts w:ascii="Times New Roman" w:hAnsi="Times New Roman"/>
          <w:b/>
          <w:sz w:val="28"/>
          <w:szCs w:val="28"/>
        </w:rPr>
        <w:t>По итогам публичных слушаний и общественных обсуждений принято решение:</w:t>
      </w:r>
    </w:p>
    <w:p w:rsidR="00A82617" w:rsidRPr="00EE204F" w:rsidRDefault="00A82617" w:rsidP="002F3263">
      <w:pPr>
        <w:pStyle w:val="a4"/>
        <w:numPr>
          <w:ilvl w:val="0"/>
          <w:numId w:val="1"/>
        </w:numPr>
        <w:tabs>
          <w:tab w:val="left" w:pos="1134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204F">
        <w:rPr>
          <w:rFonts w:ascii="Times New Roman" w:hAnsi="Times New Roman"/>
          <w:sz w:val="28"/>
          <w:szCs w:val="28"/>
        </w:rPr>
        <w:t>Одобрить предложенные:</w:t>
      </w:r>
    </w:p>
    <w:p w:rsidR="00A82617" w:rsidRPr="00EE204F" w:rsidRDefault="006A6373" w:rsidP="002F3263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204F">
        <w:rPr>
          <w:rFonts w:ascii="Times New Roman" w:hAnsi="Times New Roman"/>
          <w:sz w:val="28"/>
          <w:szCs w:val="28"/>
        </w:rPr>
        <w:t xml:space="preserve"> проект</w:t>
      </w:r>
      <w:r w:rsidR="00FC0959">
        <w:rPr>
          <w:rFonts w:ascii="Times New Roman" w:hAnsi="Times New Roman"/>
          <w:sz w:val="28"/>
          <w:szCs w:val="28"/>
        </w:rPr>
        <w:t>ы</w:t>
      </w:r>
      <w:r w:rsidRPr="00EE204F">
        <w:rPr>
          <w:rFonts w:ascii="Times New Roman" w:hAnsi="Times New Roman"/>
          <w:sz w:val="28"/>
          <w:szCs w:val="28"/>
        </w:rPr>
        <w:t xml:space="preserve"> п</w:t>
      </w:r>
      <w:r w:rsidR="00FC0959">
        <w:rPr>
          <w:rFonts w:ascii="Times New Roman" w:hAnsi="Times New Roman"/>
          <w:sz w:val="28"/>
          <w:szCs w:val="28"/>
        </w:rPr>
        <w:t>рогнозов</w:t>
      </w:r>
      <w:r w:rsidR="00C458BD">
        <w:rPr>
          <w:rFonts w:ascii="Times New Roman" w:hAnsi="Times New Roman"/>
          <w:sz w:val="28"/>
          <w:szCs w:val="28"/>
        </w:rPr>
        <w:t xml:space="preserve"> </w:t>
      </w:r>
      <w:r w:rsidR="00A82617" w:rsidRPr="00EE204F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Pr="00EE204F">
        <w:rPr>
          <w:rFonts w:ascii="Times New Roman" w:hAnsi="Times New Roman"/>
          <w:sz w:val="28"/>
          <w:szCs w:val="28"/>
        </w:rPr>
        <w:t>муниципального района</w:t>
      </w:r>
      <w:r w:rsidR="00A82617" w:rsidRPr="00EE204F">
        <w:rPr>
          <w:rFonts w:ascii="Times New Roman" w:hAnsi="Times New Roman"/>
          <w:sz w:val="28"/>
          <w:szCs w:val="28"/>
        </w:rPr>
        <w:t xml:space="preserve"> </w:t>
      </w:r>
      <w:r w:rsidRPr="00EE204F">
        <w:rPr>
          <w:rFonts w:ascii="Times New Roman" w:hAnsi="Times New Roman"/>
          <w:sz w:val="28"/>
          <w:szCs w:val="28"/>
        </w:rPr>
        <w:t>«</w:t>
      </w:r>
      <w:r w:rsidR="00A82617" w:rsidRPr="00EE204F">
        <w:rPr>
          <w:rFonts w:ascii="Times New Roman" w:hAnsi="Times New Roman"/>
          <w:sz w:val="28"/>
          <w:szCs w:val="28"/>
        </w:rPr>
        <w:t xml:space="preserve">Мирнинский район» Республики Саха (Якутия) на </w:t>
      </w:r>
      <w:r w:rsidR="00ED54DD" w:rsidRPr="00EE204F">
        <w:rPr>
          <w:rFonts w:ascii="Times New Roman" w:hAnsi="Times New Roman"/>
          <w:sz w:val="28"/>
          <w:szCs w:val="28"/>
        </w:rPr>
        <w:t xml:space="preserve">период </w:t>
      </w:r>
      <w:r w:rsidR="00A82617" w:rsidRPr="00EE204F">
        <w:rPr>
          <w:rFonts w:ascii="Times New Roman" w:hAnsi="Times New Roman"/>
          <w:sz w:val="28"/>
          <w:szCs w:val="28"/>
        </w:rPr>
        <w:t>202</w:t>
      </w:r>
      <w:r w:rsidRPr="00EE204F">
        <w:rPr>
          <w:rFonts w:ascii="Times New Roman" w:hAnsi="Times New Roman"/>
          <w:sz w:val="28"/>
          <w:szCs w:val="28"/>
        </w:rPr>
        <w:t>5</w:t>
      </w:r>
      <w:r w:rsidR="00A82617" w:rsidRPr="00EE204F">
        <w:rPr>
          <w:rFonts w:ascii="Times New Roman" w:hAnsi="Times New Roman"/>
          <w:sz w:val="28"/>
          <w:szCs w:val="28"/>
        </w:rPr>
        <w:t>-202</w:t>
      </w:r>
      <w:r w:rsidRPr="00EE204F">
        <w:rPr>
          <w:rFonts w:ascii="Times New Roman" w:hAnsi="Times New Roman"/>
          <w:sz w:val="28"/>
          <w:szCs w:val="28"/>
        </w:rPr>
        <w:t>7</w:t>
      </w:r>
      <w:r w:rsidR="00A82617" w:rsidRPr="00EE204F">
        <w:rPr>
          <w:rFonts w:ascii="Times New Roman" w:hAnsi="Times New Roman"/>
          <w:sz w:val="28"/>
          <w:szCs w:val="28"/>
        </w:rPr>
        <w:t xml:space="preserve"> год</w:t>
      </w:r>
      <w:r w:rsidRPr="00EE204F">
        <w:rPr>
          <w:rFonts w:ascii="Times New Roman" w:hAnsi="Times New Roman"/>
          <w:sz w:val="28"/>
          <w:szCs w:val="28"/>
        </w:rPr>
        <w:t>ов и 2025</w:t>
      </w:r>
      <w:r w:rsidR="00ED54DD" w:rsidRPr="00EE204F">
        <w:rPr>
          <w:rFonts w:ascii="Times New Roman" w:hAnsi="Times New Roman"/>
          <w:sz w:val="28"/>
          <w:szCs w:val="28"/>
        </w:rPr>
        <w:t>-2030 годов</w:t>
      </w:r>
      <w:r w:rsidR="00A82617" w:rsidRPr="00EE204F">
        <w:rPr>
          <w:rFonts w:ascii="Times New Roman" w:hAnsi="Times New Roman"/>
          <w:sz w:val="28"/>
          <w:szCs w:val="28"/>
        </w:rPr>
        <w:t xml:space="preserve">; </w:t>
      </w:r>
    </w:p>
    <w:p w:rsidR="00A82617" w:rsidRPr="00EE204F" w:rsidRDefault="00A82617" w:rsidP="002F3263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204F">
        <w:rPr>
          <w:rFonts w:ascii="Times New Roman" w:hAnsi="Times New Roman"/>
          <w:sz w:val="28"/>
          <w:szCs w:val="28"/>
        </w:rPr>
        <w:t xml:space="preserve"> </w:t>
      </w:r>
      <w:r w:rsidR="006B7816">
        <w:rPr>
          <w:rFonts w:ascii="Times New Roman" w:hAnsi="Times New Roman"/>
          <w:sz w:val="28"/>
          <w:szCs w:val="28"/>
        </w:rPr>
        <w:t xml:space="preserve">проект </w:t>
      </w:r>
      <w:r w:rsidRPr="00EE204F">
        <w:rPr>
          <w:rFonts w:ascii="Times New Roman" w:hAnsi="Times New Roman"/>
          <w:sz w:val="28"/>
          <w:szCs w:val="28"/>
        </w:rPr>
        <w:t xml:space="preserve">бюджетного прогноза </w:t>
      </w:r>
      <w:r w:rsidR="00A54174" w:rsidRPr="00EE204F">
        <w:rPr>
          <w:rFonts w:ascii="Times New Roman" w:hAnsi="Times New Roman"/>
          <w:sz w:val="28"/>
          <w:szCs w:val="28"/>
        </w:rPr>
        <w:t>муниципального района</w:t>
      </w:r>
      <w:r w:rsidRPr="00EE204F">
        <w:rPr>
          <w:rFonts w:ascii="Times New Roman" w:hAnsi="Times New Roman"/>
          <w:sz w:val="28"/>
          <w:szCs w:val="28"/>
        </w:rPr>
        <w:t xml:space="preserve"> </w:t>
      </w:r>
      <w:r w:rsidR="00A54174" w:rsidRPr="00EE204F">
        <w:rPr>
          <w:rFonts w:ascii="Times New Roman" w:hAnsi="Times New Roman"/>
          <w:sz w:val="28"/>
          <w:szCs w:val="28"/>
        </w:rPr>
        <w:t>«</w:t>
      </w:r>
      <w:r w:rsidRPr="00EE204F">
        <w:rPr>
          <w:rFonts w:ascii="Times New Roman" w:hAnsi="Times New Roman"/>
          <w:sz w:val="28"/>
          <w:szCs w:val="28"/>
        </w:rPr>
        <w:t xml:space="preserve">Мирнинский район» </w:t>
      </w:r>
      <w:r w:rsidR="006B7816">
        <w:rPr>
          <w:rFonts w:ascii="Times New Roman" w:hAnsi="Times New Roman"/>
          <w:sz w:val="28"/>
          <w:szCs w:val="28"/>
        </w:rPr>
        <w:t>Республики Саха (Якутия) на 2025-2030</w:t>
      </w:r>
      <w:r w:rsidRPr="00EE204F">
        <w:rPr>
          <w:rFonts w:ascii="Times New Roman" w:hAnsi="Times New Roman"/>
          <w:sz w:val="28"/>
          <w:szCs w:val="28"/>
        </w:rPr>
        <w:t xml:space="preserve"> годы;</w:t>
      </w:r>
      <w:r w:rsidR="00A54174" w:rsidRPr="00EE204F">
        <w:rPr>
          <w:rFonts w:ascii="Times New Roman" w:hAnsi="Times New Roman"/>
          <w:sz w:val="28"/>
          <w:szCs w:val="28"/>
        </w:rPr>
        <w:t xml:space="preserve"> </w:t>
      </w:r>
      <w:r w:rsidRPr="00EE204F">
        <w:rPr>
          <w:rFonts w:ascii="Times New Roman" w:hAnsi="Times New Roman"/>
          <w:sz w:val="28"/>
          <w:szCs w:val="28"/>
        </w:rPr>
        <w:t xml:space="preserve"> </w:t>
      </w:r>
    </w:p>
    <w:p w:rsidR="002F3263" w:rsidRPr="00EE204F" w:rsidRDefault="00A82617" w:rsidP="002F3263">
      <w:pPr>
        <w:pStyle w:val="a4"/>
        <w:numPr>
          <w:ilvl w:val="1"/>
          <w:numId w:val="3"/>
        </w:numPr>
        <w:tabs>
          <w:tab w:val="left" w:pos="1134"/>
        </w:tabs>
        <w:spacing w:after="24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204F">
        <w:rPr>
          <w:rFonts w:ascii="Times New Roman" w:hAnsi="Times New Roman"/>
          <w:sz w:val="28"/>
          <w:szCs w:val="28"/>
        </w:rPr>
        <w:t xml:space="preserve"> проект бюджета </w:t>
      </w:r>
      <w:r w:rsidR="00A54174" w:rsidRPr="00EE204F">
        <w:rPr>
          <w:rFonts w:ascii="Times New Roman" w:hAnsi="Times New Roman"/>
          <w:sz w:val="28"/>
          <w:szCs w:val="28"/>
        </w:rPr>
        <w:t>муниципального района</w:t>
      </w:r>
      <w:r w:rsidRPr="00EE204F">
        <w:rPr>
          <w:rFonts w:ascii="Times New Roman" w:hAnsi="Times New Roman"/>
          <w:sz w:val="28"/>
          <w:szCs w:val="28"/>
        </w:rPr>
        <w:t xml:space="preserve"> «Мирнинский район» Республики Саха (Якутия) на 202</w:t>
      </w:r>
      <w:r w:rsidR="00A54174" w:rsidRPr="00EE204F">
        <w:rPr>
          <w:rFonts w:ascii="Times New Roman" w:hAnsi="Times New Roman"/>
          <w:sz w:val="28"/>
          <w:szCs w:val="28"/>
        </w:rPr>
        <w:t xml:space="preserve">5 </w:t>
      </w:r>
      <w:r w:rsidRPr="00EE204F">
        <w:rPr>
          <w:rFonts w:ascii="Times New Roman" w:hAnsi="Times New Roman"/>
          <w:sz w:val="28"/>
          <w:szCs w:val="28"/>
        </w:rPr>
        <w:t>год и плановый период 202</w:t>
      </w:r>
      <w:r w:rsidR="00A54174" w:rsidRPr="00EE204F">
        <w:rPr>
          <w:rFonts w:ascii="Times New Roman" w:hAnsi="Times New Roman"/>
          <w:sz w:val="28"/>
          <w:szCs w:val="28"/>
        </w:rPr>
        <w:t>6</w:t>
      </w:r>
      <w:r w:rsidRPr="00EE204F">
        <w:rPr>
          <w:rFonts w:ascii="Times New Roman" w:hAnsi="Times New Roman"/>
          <w:sz w:val="28"/>
          <w:szCs w:val="28"/>
        </w:rPr>
        <w:t xml:space="preserve"> и 202</w:t>
      </w:r>
      <w:r w:rsidR="00A54174" w:rsidRPr="00EE204F">
        <w:rPr>
          <w:rFonts w:ascii="Times New Roman" w:hAnsi="Times New Roman"/>
          <w:sz w:val="28"/>
          <w:szCs w:val="28"/>
        </w:rPr>
        <w:t>7</w:t>
      </w:r>
      <w:r w:rsidR="002F3263" w:rsidRPr="00EE204F">
        <w:rPr>
          <w:rFonts w:ascii="Times New Roman" w:hAnsi="Times New Roman"/>
          <w:sz w:val="28"/>
          <w:szCs w:val="28"/>
        </w:rPr>
        <w:t xml:space="preserve"> годов.</w:t>
      </w:r>
    </w:p>
    <w:p w:rsidR="002F3263" w:rsidRPr="00EE204F" w:rsidRDefault="00CB59F0" w:rsidP="002F3263">
      <w:pPr>
        <w:pStyle w:val="a4"/>
        <w:numPr>
          <w:ilvl w:val="0"/>
          <w:numId w:val="3"/>
        </w:numPr>
        <w:tabs>
          <w:tab w:val="left" w:pos="1134"/>
        </w:tabs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204F">
        <w:rPr>
          <w:rFonts w:ascii="Times New Roman" w:hAnsi="Times New Roman"/>
          <w:sz w:val="28"/>
          <w:szCs w:val="28"/>
        </w:rPr>
        <w:t>Администрации МР</w:t>
      </w:r>
      <w:r w:rsidR="00A82617" w:rsidRPr="00EE204F">
        <w:rPr>
          <w:rFonts w:ascii="Times New Roman" w:hAnsi="Times New Roman"/>
          <w:sz w:val="28"/>
          <w:szCs w:val="28"/>
        </w:rPr>
        <w:t xml:space="preserve"> «Мирнинский район» РС</w:t>
      </w:r>
      <w:r w:rsidRPr="00EE204F">
        <w:rPr>
          <w:rFonts w:ascii="Times New Roman" w:hAnsi="Times New Roman"/>
          <w:sz w:val="28"/>
          <w:szCs w:val="28"/>
        </w:rPr>
        <w:t xml:space="preserve"> </w:t>
      </w:r>
      <w:r w:rsidR="00A82617" w:rsidRPr="00EE204F">
        <w:rPr>
          <w:rFonts w:ascii="Times New Roman" w:hAnsi="Times New Roman"/>
          <w:sz w:val="28"/>
          <w:szCs w:val="28"/>
        </w:rPr>
        <w:t>(Я)</w:t>
      </w:r>
      <w:r w:rsidRPr="00EE204F">
        <w:rPr>
          <w:rFonts w:ascii="Times New Roman" w:hAnsi="Times New Roman"/>
          <w:sz w:val="28"/>
          <w:szCs w:val="28"/>
        </w:rPr>
        <w:t xml:space="preserve"> </w:t>
      </w:r>
      <w:r w:rsidR="00A82617" w:rsidRPr="00EE204F">
        <w:rPr>
          <w:rFonts w:ascii="Times New Roman" w:hAnsi="Times New Roman"/>
          <w:sz w:val="28"/>
          <w:szCs w:val="28"/>
        </w:rPr>
        <w:t>с учетом проведенных публичных слушаний и общественных обсуждений, итогового документа:</w:t>
      </w:r>
    </w:p>
    <w:p w:rsidR="002F3263" w:rsidRPr="00353ABD" w:rsidRDefault="00A82617" w:rsidP="002F3263">
      <w:pPr>
        <w:pStyle w:val="a4"/>
        <w:numPr>
          <w:ilvl w:val="1"/>
          <w:numId w:val="3"/>
        </w:numPr>
        <w:tabs>
          <w:tab w:val="left" w:pos="1134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3ABD">
        <w:rPr>
          <w:rFonts w:ascii="Times New Roman" w:hAnsi="Times New Roman"/>
          <w:sz w:val="28"/>
          <w:szCs w:val="28"/>
        </w:rPr>
        <w:t xml:space="preserve">принять за основу </w:t>
      </w:r>
      <w:r w:rsidR="006F1DFA">
        <w:rPr>
          <w:rFonts w:ascii="Times New Roman" w:hAnsi="Times New Roman"/>
          <w:sz w:val="28"/>
          <w:szCs w:val="28"/>
        </w:rPr>
        <w:t xml:space="preserve">проекты </w:t>
      </w:r>
      <w:r w:rsidR="00353ABD" w:rsidRPr="00353ABD">
        <w:rPr>
          <w:rFonts w:ascii="Times New Roman" w:hAnsi="Times New Roman"/>
          <w:sz w:val="28"/>
          <w:szCs w:val="28"/>
        </w:rPr>
        <w:t>прогноз</w:t>
      </w:r>
      <w:r w:rsidR="006F1DFA">
        <w:rPr>
          <w:rFonts w:ascii="Times New Roman" w:hAnsi="Times New Roman"/>
          <w:sz w:val="28"/>
          <w:szCs w:val="28"/>
        </w:rPr>
        <w:t>ов</w:t>
      </w:r>
      <w:r w:rsidR="00353ABD" w:rsidRPr="00353ABD">
        <w:rPr>
          <w:rFonts w:ascii="Times New Roman" w:hAnsi="Times New Roman"/>
          <w:sz w:val="28"/>
          <w:szCs w:val="28"/>
        </w:rPr>
        <w:t xml:space="preserve"> социально-экономического развития муниципального района «Мирнинский район» Республики Саха (Якутия) на период 2025-2027 годов и 2025-2030 годов</w:t>
      </w:r>
      <w:r w:rsidR="002F3263" w:rsidRPr="00353ABD">
        <w:rPr>
          <w:rFonts w:ascii="Times New Roman" w:hAnsi="Times New Roman"/>
          <w:sz w:val="28"/>
          <w:szCs w:val="28"/>
        </w:rPr>
        <w:t xml:space="preserve">; </w:t>
      </w:r>
    </w:p>
    <w:p w:rsidR="00A82617" w:rsidRPr="00353ABD" w:rsidRDefault="00A82617" w:rsidP="002F3263">
      <w:pPr>
        <w:pStyle w:val="a4"/>
        <w:numPr>
          <w:ilvl w:val="1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3ABD">
        <w:rPr>
          <w:rFonts w:ascii="Times New Roman" w:hAnsi="Times New Roman"/>
          <w:sz w:val="28"/>
          <w:szCs w:val="28"/>
        </w:rPr>
        <w:t xml:space="preserve">принять за основу </w:t>
      </w:r>
      <w:r w:rsidR="008F0FAA">
        <w:rPr>
          <w:rFonts w:ascii="Times New Roman" w:hAnsi="Times New Roman"/>
          <w:sz w:val="28"/>
          <w:szCs w:val="28"/>
        </w:rPr>
        <w:t xml:space="preserve">проект </w:t>
      </w:r>
      <w:r w:rsidR="00353ABD" w:rsidRPr="00353ABD">
        <w:rPr>
          <w:rFonts w:ascii="Times New Roman" w:hAnsi="Times New Roman"/>
          <w:sz w:val="28"/>
          <w:szCs w:val="28"/>
        </w:rPr>
        <w:t>бюджетного прогноза муниципального района «Мирнинский район» Республики Сах</w:t>
      </w:r>
      <w:r w:rsidR="008F0FAA">
        <w:rPr>
          <w:rFonts w:ascii="Times New Roman" w:hAnsi="Times New Roman"/>
          <w:sz w:val="28"/>
          <w:szCs w:val="28"/>
        </w:rPr>
        <w:t>а (Якутия) на 2025-2030</w:t>
      </w:r>
      <w:bookmarkStart w:id="0" w:name="_GoBack"/>
      <w:bookmarkEnd w:id="0"/>
      <w:r w:rsidR="00353ABD" w:rsidRPr="00353ABD">
        <w:rPr>
          <w:rFonts w:ascii="Times New Roman" w:hAnsi="Times New Roman"/>
          <w:sz w:val="28"/>
          <w:szCs w:val="28"/>
        </w:rPr>
        <w:t xml:space="preserve"> годы</w:t>
      </w:r>
      <w:r w:rsidRPr="00353ABD">
        <w:rPr>
          <w:rFonts w:ascii="Times New Roman" w:hAnsi="Times New Roman"/>
          <w:sz w:val="28"/>
          <w:szCs w:val="28"/>
        </w:rPr>
        <w:t>;</w:t>
      </w:r>
    </w:p>
    <w:p w:rsidR="00A82617" w:rsidRPr="00353ABD" w:rsidRDefault="00A82617" w:rsidP="002F3263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3ABD">
        <w:rPr>
          <w:rFonts w:ascii="Times New Roman" w:hAnsi="Times New Roman"/>
          <w:sz w:val="28"/>
          <w:szCs w:val="28"/>
        </w:rPr>
        <w:t xml:space="preserve">направить проект </w:t>
      </w:r>
      <w:r w:rsidR="00353ABD" w:rsidRPr="00353ABD">
        <w:rPr>
          <w:rFonts w:ascii="Times New Roman" w:hAnsi="Times New Roman"/>
          <w:sz w:val="28"/>
          <w:szCs w:val="28"/>
        </w:rPr>
        <w:t>бюджета муниципального района «Мирнинский район» Республики Саха (Якутия) на 2025 год и плановый период 2026 и 2027 годов</w:t>
      </w:r>
      <w:r w:rsidRPr="00353ABD">
        <w:rPr>
          <w:rFonts w:ascii="Times New Roman" w:hAnsi="Times New Roman"/>
          <w:sz w:val="28"/>
          <w:szCs w:val="28"/>
        </w:rPr>
        <w:t xml:space="preserve"> на рассмотрение и утверждение депутатами районного Совета депутатов.</w:t>
      </w:r>
    </w:p>
    <w:p w:rsidR="00A82617" w:rsidRPr="00C55C7F" w:rsidRDefault="00DB5274" w:rsidP="00DB5274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55C7F">
        <w:rPr>
          <w:rFonts w:ascii="Times New Roman" w:hAnsi="Times New Roman"/>
          <w:sz w:val="28"/>
          <w:szCs w:val="28"/>
        </w:rPr>
        <w:t xml:space="preserve"> </w:t>
      </w:r>
      <w:r w:rsidR="00A82617" w:rsidRPr="00C55C7F">
        <w:rPr>
          <w:rFonts w:ascii="Times New Roman" w:hAnsi="Times New Roman"/>
          <w:sz w:val="28"/>
          <w:szCs w:val="28"/>
        </w:rPr>
        <w:t xml:space="preserve">Настоящее решение опубликовать в </w:t>
      </w:r>
      <w:r w:rsidR="00CB59F0" w:rsidRPr="00C55C7F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 w:rsidR="00A82617" w:rsidRPr="00C55C7F">
        <w:rPr>
          <w:rFonts w:ascii="Times New Roman" w:hAnsi="Times New Roman"/>
          <w:sz w:val="28"/>
          <w:szCs w:val="28"/>
        </w:rPr>
        <w:t xml:space="preserve">газете «Мирнинский рабочий» и разместить с приложением </w:t>
      </w:r>
      <w:r w:rsidR="00CB59F0" w:rsidRPr="00C55C7F">
        <w:rPr>
          <w:rFonts w:ascii="Times New Roman" w:hAnsi="Times New Roman"/>
          <w:bCs/>
          <w:sz w:val="28"/>
          <w:szCs w:val="28"/>
        </w:rPr>
        <w:t xml:space="preserve">на официальном сайте МР </w:t>
      </w:r>
      <w:r w:rsidR="00A82617" w:rsidRPr="00C55C7F">
        <w:rPr>
          <w:rFonts w:ascii="Times New Roman" w:hAnsi="Times New Roman"/>
          <w:bCs/>
          <w:sz w:val="28"/>
          <w:szCs w:val="28"/>
        </w:rPr>
        <w:t>«Мирнинский район» РС</w:t>
      </w:r>
      <w:r w:rsidR="00CB59F0" w:rsidRPr="00C55C7F">
        <w:rPr>
          <w:rFonts w:ascii="Times New Roman" w:hAnsi="Times New Roman"/>
          <w:bCs/>
          <w:sz w:val="28"/>
          <w:szCs w:val="28"/>
        </w:rPr>
        <w:t xml:space="preserve"> </w:t>
      </w:r>
      <w:r w:rsidR="00A82617" w:rsidRPr="00C55C7F">
        <w:rPr>
          <w:rFonts w:ascii="Times New Roman" w:hAnsi="Times New Roman"/>
          <w:bCs/>
          <w:sz w:val="28"/>
          <w:szCs w:val="28"/>
        </w:rPr>
        <w:t>(Я) (</w:t>
      </w:r>
      <w:hyperlink r:id="rId10" w:history="1">
        <w:r w:rsidR="00754163" w:rsidRPr="00C55C7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754163" w:rsidRPr="00C55C7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.алмазный-край.рф</w:t>
        </w:r>
      </w:hyperlink>
      <w:r w:rsidR="00A82617" w:rsidRPr="00C55C7F">
        <w:rPr>
          <w:rFonts w:ascii="Times New Roman" w:hAnsi="Times New Roman"/>
          <w:bCs/>
          <w:sz w:val="28"/>
          <w:szCs w:val="28"/>
        </w:rPr>
        <w:t>).</w:t>
      </w:r>
    </w:p>
    <w:p w:rsidR="00A82617" w:rsidRPr="001B2021" w:rsidRDefault="00A82617" w:rsidP="00A826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617" w:rsidRPr="001B2021" w:rsidRDefault="00A82617" w:rsidP="003B266C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Секретариат                                                                      </w:t>
      </w:r>
      <w:r w:rsidR="003B266C">
        <w:rPr>
          <w:rFonts w:ascii="Times New Roman" w:hAnsi="Times New Roman"/>
          <w:b/>
          <w:sz w:val="28"/>
          <w:szCs w:val="28"/>
        </w:rPr>
        <w:t xml:space="preserve"> </w:t>
      </w:r>
      <w:r w:rsidRPr="001B2021">
        <w:rPr>
          <w:rFonts w:ascii="Times New Roman" w:hAnsi="Times New Roman"/>
          <w:b/>
          <w:sz w:val="28"/>
          <w:szCs w:val="28"/>
        </w:rPr>
        <w:t xml:space="preserve">     </w:t>
      </w:r>
      <w:r w:rsidR="003B266C">
        <w:rPr>
          <w:rFonts w:ascii="Times New Roman" w:hAnsi="Times New Roman"/>
          <w:b/>
          <w:sz w:val="28"/>
          <w:szCs w:val="28"/>
        </w:rPr>
        <w:t xml:space="preserve">       </w:t>
      </w:r>
      <w:r w:rsidRPr="001B2021">
        <w:rPr>
          <w:rFonts w:ascii="Times New Roman" w:hAnsi="Times New Roman"/>
          <w:b/>
          <w:sz w:val="28"/>
          <w:szCs w:val="28"/>
        </w:rPr>
        <w:t xml:space="preserve">   С.Н. Крылова</w:t>
      </w:r>
    </w:p>
    <w:p w:rsidR="00A82617" w:rsidRPr="001B2021" w:rsidRDefault="00A82617" w:rsidP="00A826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8B619F" w:rsidRPr="001B2021" w:rsidRDefault="00A82617" w:rsidP="003B266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02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3B266C">
        <w:rPr>
          <w:rFonts w:ascii="Times New Roman" w:hAnsi="Times New Roman"/>
          <w:b/>
          <w:sz w:val="28"/>
          <w:szCs w:val="28"/>
        </w:rPr>
        <w:t xml:space="preserve"> </w:t>
      </w:r>
      <w:r w:rsidRPr="001B2021">
        <w:rPr>
          <w:rFonts w:ascii="Times New Roman" w:hAnsi="Times New Roman"/>
          <w:b/>
          <w:sz w:val="28"/>
          <w:szCs w:val="28"/>
        </w:rPr>
        <w:t xml:space="preserve">   </w:t>
      </w:r>
      <w:r w:rsidR="003B266C">
        <w:rPr>
          <w:rFonts w:ascii="Times New Roman" w:hAnsi="Times New Roman"/>
          <w:b/>
          <w:sz w:val="28"/>
          <w:szCs w:val="28"/>
        </w:rPr>
        <w:t xml:space="preserve">          </w:t>
      </w:r>
      <w:r w:rsidRPr="001B2021">
        <w:rPr>
          <w:rFonts w:ascii="Times New Roman" w:hAnsi="Times New Roman"/>
          <w:b/>
          <w:sz w:val="28"/>
          <w:szCs w:val="28"/>
        </w:rPr>
        <w:t xml:space="preserve">      Е.И. Ильина</w:t>
      </w:r>
    </w:p>
    <w:sectPr w:rsidR="008B619F" w:rsidRPr="001B2021" w:rsidSect="002F5DD3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24B9A"/>
    <w:multiLevelType w:val="multilevel"/>
    <w:tmpl w:val="4CA6F9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4365B2"/>
    <w:multiLevelType w:val="hybridMultilevel"/>
    <w:tmpl w:val="3EF48E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72D1"/>
    <w:multiLevelType w:val="hybridMultilevel"/>
    <w:tmpl w:val="12D4CB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3A6C"/>
    <w:multiLevelType w:val="hybridMultilevel"/>
    <w:tmpl w:val="74BE1CF2"/>
    <w:lvl w:ilvl="0" w:tplc="C7FC94B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9D29E6"/>
    <w:multiLevelType w:val="multilevel"/>
    <w:tmpl w:val="24FAE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17EF551A"/>
    <w:multiLevelType w:val="multilevel"/>
    <w:tmpl w:val="24FAE1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1D7E24D5"/>
    <w:multiLevelType w:val="hybridMultilevel"/>
    <w:tmpl w:val="BC6AAD40"/>
    <w:lvl w:ilvl="0" w:tplc="2FBED4E4">
      <w:start w:val="1"/>
      <w:numFmt w:val="bullet"/>
      <w:pStyle w:val="a"/>
      <w:lvlText w:val="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7" w15:restartNumberingAfterBreak="0">
    <w:nsid w:val="1E487698"/>
    <w:multiLevelType w:val="hybridMultilevel"/>
    <w:tmpl w:val="D7FEAF48"/>
    <w:lvl w:ilvl="0" w:tplc="6838B8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3C3E"/>
    <w:multiLevelType w:val="hybridMultilevel"/>
    <w:tmpl w:val="908A839A"/>
    <w:lvl w:ilvl="0" w:tplc="BE30E5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06124"/>
    <w:multiLevelType w:val="hybridMultilevel"/>
    <w:tmpl w:val="B1AA3652"/>
    <w:lvl w:ilvl="0" w:tplc="F666665A">
      <w:start w:val="1"/>
      <w:numFmt w:val="bullet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C17C10"/>
    <w:multiLevelType w:val="hybridMultilevel"/>
    <w:tmpl w:val="881AE6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B5B0C17"/>
    <w:multiLevelType w:val="hybridMultilevel"/>
    <w:tmpl w:val="7ACA0C26"/>
    <w:lvl w:ilvl="0" w:tplc="4C20DE8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5047B6"/>
    <w:multiLevelType w:val="hybridMultilevel"/>
    <w:tmpl w:val="B4B618D0"/>
    <w:lvl w:ilvl="0" w:tplc="26CA895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8B46A882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306E5FB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4D0C2E9E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C0B6B23C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25D2449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05B8B94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1A08E53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F6EAF284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3" w15:restartNumberingAfterBreak="0">
    <w:nsid w:val="2D2408C7"/>
    <w:multiLevelType w:val="hybridMultilevel"/>
    <w:tmpl w:val="B6F44640"/>
    <w:lvl w:ilvl="0" w:tplc="30BE6C5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C0B07"/>
    <w:multiLevelType w:val="hybridMultilevel"/>
    <w:tmpl w:val="F2E83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564C"/>
    <w:multiLevelType w:val="multilevel"/>
    <w:tmpl w:val="B61493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-"/>
      <w:lvlJc w:val="left"/>
      <w:pPr>
        <w:ind w:left="1260" w:hanging="720"/>
      </w:pPr>
      <w:rPr>
        <w:rFonts w:ascii="Sitka Small" w:hAnsi="Sitka Small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32384C2C"/>
    <w:multiLevelType w:val="hybridMultilevel"/>
    <w:tmpl w:val="47AAA5EE"/>
    <w:lvl w:ilvl="0" w:tplc="39943E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728FB"/>
    <w:multiLevelType w:val="hybridMultilevel"/>
    <w:tmpl w:val="C622ADDC"/>
    <w:lvl w:ilvl="0" w:tplc="E64A3220">
      <w:start w:val="1"/>
      <w:numFmt w:val="bullet"/>
      <w:lvlText w:val=""/>
      <w:lvlJc w:val="left"/>
      <w:pPr>
        <w:ind w:left="-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18" w:hanging="360"/>
      </w:pPr>
      <w:rPr>
        <w:rFonts w:ascii="Wingdings" w:hAnsi="Wingdings" w:hint="default"/>
      </w:rPr>
    </w:lvl>
  </w:abstractNum>
  <w:abstractNum w:abstractNumId="18" w15:restartNumberingAfterBreak="0">
    <w:nsid w:val="3A3F30B4"/>
    <w:multiLevelType w:val="hybridMultilevel"/>
    <w:tmpl w:val="BDEC9EE2"/>
    <w:lvl w:ilvl="0" w:tplc="AC7C898A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19" w15:restartNumberingAfterBreak="0">
    <w:nsid w:val="3A5A44E2"/>
    <w:multiLevelType w:val="hybridMultilevel"/>
    <w:tmpl w:val="AC22067E"/>
    <w:lvl w:ilvl="0" w:tplc="BE30E5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5E4B2E"/>
    <w:multiLevelType w:val="hybridMultilevel"/>
    <w:tmpl w:val="F66074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C1D771B"/>
    <w:multiLevelType w:val="hybridMultilevel"/>
    <w:tmpl w:val="9376A40A"/>
    <w:lvl w:ilvl="0" w:tplc="7BD4EA9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8733A9"/>
    <w:multiLevelType w:val="hybridMultilevel"/>
    <w:tmpl w:val="2BF6E6A2"/>
    <w:lvl w:ilvl="0" w:tplc="7DFA407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94622188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C44C3E9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1F729D6C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EA00A21C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816EC1D6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D9CAB91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E408B9B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1B46D06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3" w15:restartNumberingAfterBreak="0">
    <w:nsid w:val="427B3ADA"/>
    <w:multiLevelType w:val="multilevel"/>
    <w:tmpl w:val="00ECCE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8C44B6F"/>
    <w:multiLevelType w:val="hybridMultilevel"/>
    <w:tmpl w:val="BAC4A3F8"/>
    <w:lvl w:ilvl="0" w:tplc="199E17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C0237DA"/>
    <w:multiLevelType w:val="hybridMultilevel"/>
    <w:tmpl w:val="C10EE5EA"/>
    <w:lvl w:ilvl="0" w:tplc="30BE6C5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2C53F0"/>
    <w:multiLevelType w:val="hybridMultilevel"/>
    <w:tmpl w:val="AD9A6574"/>
    <w:lvl w:ilvl="0" w:tplc="30BE6C5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FA94644"/>
    <w:multiLevelType w:val="hybridMultilevel"/>
    <w:tmpl w:val="8E1AE67A"/>
    <w:lvl w:ilvl="0" w:tplc="77E05B2A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A0DB4"/>
    <w:multiLevelType w:val="multilevel"/>
    <w:tmpl w:val="39642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9" w15:restartNumberingAfterBreak="0">
    <w:nsid w:val="519F17CB"/>
    <w:multiLevelType w:val="hybridMultilevel"/>
    <w:tmpl w:val="FF3C52A4"/>
    <w:lvl w:ilvl="0" w:tplc="E64A3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001612"/>
    <w:multiLevelType w:val="hybridMultilevel"/>
    <w:tmpl w:val="AEBE56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7221D2"/>
    <w:multiLevelType w:val="hybridMultilevel"/>
    <w:tmpl w:val="661A83C6"/>
    <w:lvl w:ilvl="0" w:tplc="BE30E56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ED67792"/>
    <w:multiLevelType w:val="hybridMultilevel"/>
    <w:tmpl w:val="E4D2D4B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63A7BB3"/>
    <w:multiLevelType w:val="hybridMultilevel"/>
    <w:tmpl w:val="C5F252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62135B"/>
    <w:multiLevelType w:val="hybridMultilevel"/>
    <w:tmpl w:val="5DA61EF8"/>
    <w:lvl w:ilvl="0" w:tplc="B60C7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1CD1EC2"/>
    <w:multiLevelType w:val="hybridMultilevel"/>
    <w:tmpl w:val="10BE8FB2"/>
    <w:lvl w:ilvl="0" w:tplc="F666665A">
      <w:start w:val="1"/>
      <w:numFmt w:val="bullet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53E1BE3"/>
    <w:multiLevelType w:val="hybridMultilevel"/>
    <w:tmpl w:val="30244D1C"/>
    <w:lvl w:ilvl="0" w:tplc="AD5633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2646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265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0192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4C7C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00D94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08BC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342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92ED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A1065"/>
    <w:multiLevelType w:val="hybridMultilevel"/>
    <w:tmpl w:val="3F168D12"/>
    <w:lvl w:ilvl="0" w:tplc="F666665A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D2634F"/>
    <w:multiLevelType w:val="hybridMultilevel"/>
    <w:tmpl w:val="31EA6F46"/>
    <w:lvl w:ilvl="0" w:tplc="2B62B62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DFA45D4"/>
    <w:multiLevelType w:val="hybridMultilevel"/>
    <w:tmpl w:val="A62C5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10302"/>
    <w:multiLevelType w:val="hybridMultilevel"/>
    <w:tmpl w:val="020A97F4"/>
    <w:lvl w:ilvl="0" w:tplc="D4A6605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0"/>
  </w:num>
  <w:num w:numId="2">
    <w:abstractNumId w:val="6"/>
  </w:num>
  <w:num w:numId="3">
    <w:abstractNumId w:val="4"/>
  </w:num>
  <w:num w:numId="4">
    <w:abstractNumId w:val="14"/>
  </w:num>
  <w:num w:numId="5">
    <w:abstractNumId w:val="38"/>
  </w:num>
  <w:num w:numId="6">
    <w:abstractNumId w:val="37"/>
  </w:num>
  <w:num w:numId="7">
    <w:abstractNumId w:val="12"/>
  </w:num>
  <w:num w:numId="8">
    <w:abstractNumId w:val="22"/>
  </w:num>
  <w:num w:numId="9">
    <w:abstractNumId w:val="3"/>
  </w:num>
  <w:num w:numId="10">
    <w:abstractNumId w:val="16"/>
  </w:num>
  <w:num w:numId="11">
    <w:abstractNumId w:val="2"/>
  </w:num>
  <w:num w:numId="12">
    <w:abstractNumId w:val="39"/>
  </w:num>
  <w:num w:numId="13">
    <w:abstractNumId w:val="23"/>
  </w:num>
  <w:num w:numId="14">
    <w:abstractNumId w:val="8"/>
  </w:num>
  <w:num w:numId="15">
    <w:abstractNumId w:val="1"/>
  </w:num>
  <w:num w:numId="16">
    <w:abstractNumId w:val="27"/>
  </w:num>
  <w:num w:numId="17">
    <w:abstractNumId w:val="0"/>
  </w:num>
  <w:num w:numId="18">
    <w:abstractNumId w:val="28"/>
  </w:num>
  <w:num w:numId="19">
    <w:abstractNumId w:val="15"/>
  </w:num>
  <w:num w:numId="20">
    <w:abstractNumId w:val="32"/>
  </w:num>
  <w:num w:numId="21">
    <w:abstractNumId w:val="35"/>
  </w:num>
  <w:num w:numId="22">
    <w:abstractNumId w:val="34"/>
  </w:num>
  <w:num w:numId="23">
    <w:abstractNumId w:val="24"/>
  </w:num>
  <w:num w:numId="24">
    <w:abstractNumId w:val="21"/>
  </w:num>
  <w:num w:numId="25">
    <w:abstractNumId w:val="29"/>
  </w:num>
  <w:num w:numId="26">
    <w:abstractNumId w:val="18"/>
  </w:num>
  <w:num w:numId="27">
    <w:abstractNumId w:val="10"/>
  </w:num>
  <w:num w:numId="28">
    <w:abstractNumId w:val="20"/>
  </w:num>
  <w:num w:numId="29">
    <w:abstractNumId w:val="7"/>
  </w:num>
  <w:num w:numId="30">
    <w:abstractNumId w:val="5"/>
  </w:num>
  <w:num w:numId="31">
    <w:abstractNumId w:val="19"/>
  </w:num>
  <w:num w:numId="32">
    <w:abstractNumId w:val="31"/>
  </w:num>
  <w:num w:numId="33">
    <w:abstractNumId w:val="17"/>
  </w:num>
  <w:num w:numId="34">
    <w:abstractNumId w:val="33"/>
  </w:num>
  <w:num w:numId="35">
    <w:abstractNumId w:val="25"/>
  </w:num>
  <w:num w:numId="36">
    <w:abstractNumId w:val="13"/>
  </w:num>
  <w:num w:numId="37">
    <w:abstractNumId w:val="11"/>
  </w:num>
  <w:num w:numId="38">
    <w:abstractNumId w:val="26"/>
  </w:num>
  <w:num w:numId="39">
    <w:abstractNumId w:val="36"/>
  </w:num>
  <w:num w:numId="40">
    <w:abstractNumId w:val="30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AF"/>
    <w:rsid w:val="00004109"/>
    <w:rsid w:val="000142A7"/>
    <w:rsid w:val="00017541"/>
    <w:rsid w:val="00026D86"/>
    <w:rsid w:val="00026FA5"/>
    <w:rsid w:val="00041474"/>
    <w:rsid w:val="00050E70"/>
    <w:rsid w:val="00052A7E"/>
    <w:rsid w:val="0005748E"/>
    <w:rsid w:val="00063C6B"/>
    <w:rsid w:val="00064D47"/>
    <w:rsid w:val="00065288"/>
    <w:rsid w:val="000677E4"/>
    <w:rsid w:val="00067B9B"/>
    <w:rsid w:val="000716B3"/>
    <w:rsid w:val="00072D61"/>
    <w:rsid w:val="00073197"/>
    <w:rsid w:val="00096361"/>
    <w:rsid w:val="0009690C"/>
    <w:rsid w:val="0009767A"/>
    <w:rsid w:val="0009795D"/>
    <w:rsid w:val="000A0A07"/>
    <w:rsid w:val="000A712C"/>
    <w:rsid w:val="000A7631"/>
    <w:rsid w:val="000B1DCC"/>
    <w:rsid w:val="000B2EB7"/>
    <w:rsid w:val="000C32F1"/>
    <w:rsid w:val="000C429B"/>
    <w:rsid w:val="000C6094"/>
    <w:rsid w:val="000E3B5A"/>
    <w:rsid w:val="000E7873"/>
    <w:rsid w:val="000F4DEB"/>
    <w:rsid w:val="000F6569"/>
    <w:rsid w:val="000F6F46"/>
    <w:rsid w:val="000F7ECB"/>
    <w:rsid w:val="0010540B"/>
    <w:rsid w:val="00106A51"/>
    <w:rsid w:val="00107F1D"/>
    <w:rsid w:val="00113776"/>
    <w:rsid w:val="00114FEF"/>
    <w:rsid w:val="00115BEE"/>
    <w:rsid w:val="00117D80"/>
    <w:rsid w:val="00121B67"/>
    <w:rsid w:val="00125B59"/>
    <w:rsid w:val="00125D21"/>
    <w:rsid w:val="00127667"/>
    <w:rsid w:val="0013741F"/>
    <w:rsid w:val="00144F2D"/>
    <w:rsid w:val="00152184"/>
    <w:rsid w:val="00157092"/>
    <w:rsid w:val="00163872"/>
    <w:rsid w:val="00163A5A"/>
    <w:rsid w:val="00164682"/>
    <w:rsid w:val="00166885"/>
    <w:rsid w:val="001708EC"/>
    <w:rsid w:val="00173455"/>
    <w:rsid w:val="001741A6"/>
    <w:rsid w:val="001759BE"/>
    <w:rsid w:val="0017726F"/>
    <w:rsid w:val="00182434"/>
    <w:rsid w:val="00182E5C"/>
    <w:rsid w:val="00187EA6"/>
    <w:rsid w:val="001958D8"/>
    <w:rsid w:val="001965F9"/>
    <w:rsid w:val="001A3309"/>
    <w:rsid w:val="001A4FB9"/>
    <w:rsid w:val="001A7CC2"/>
    <w:rsid w:val="001B0356"/>
    <w:rsid w:val="001B2021"/>
    <w:rsid w:val="001B4059"/>
    <w:rsid w:val="001B4A9C"/>
    <w:rsid w:val="001B4C3A"/>
    <w:rsid w:val="001C01F7"/>
    <w:rsid w:val="001C3486"/>
    <w:rsid w:val="001C5A83"/>
    <w:rsid w:val="001D1ED4"/>
    <w:rsid w:val="001D548E"/>
    <w:rsid w:val="001D5A2A"/>
    <w:rsid w:val="001E791F"/>
    <w:rsid w:val="001F392F"/>
    <w:rsid w:val="001F7A99"/>
    <w:rsid w:val="00204C45"/>
    <w:rsid w:val="002111C3"/>
    <w:rsid w:val="0021501E"/>
    <w:rsid w:val="002172E8"/>
    <w:rsid w:val="00227E7C"/>
    <w:rsid w:val="00231EC9"/>
    <w:rsid w:val="002327DA"/>
    <w:rsid w:val="00233555"/>
    <w:rsid w:val="00236E74"/>
    <w:rsid w:val="00237E76"/>
    <w:rsid w:val="00256172"/>
    <w:rsid w:val="002672DA"/>
    <w:rsid w:val="0027116D"/>
    <w:rsid w:val="0027231E"/>
    <w:rsid w:val="0027600F"/>
    <w:rsid w:val="00286FF1"/>
    <w:rsid w:val="0028766A"/>
    <w:rsid w:val="002906B7"/>
    <w:rsid w:val="002A013A"/>
    <w:rsid w:val="002A04C9"/>
    <w:rsid w:val="002A3974"/>
    <w:rsid w:val="002A7913"/>
    <w:rsid w:val="002B2420"/>
    <w:rsid w:val="002B6C1C"/>
    <w:rsid w:val="002B6E18"/>
    <w:rsid w:val="002C06DC"/>
    <w:rsid w:val="002C225F"/>
    <w:rsid w:val="002C7524"/>
    <w:rsid w:val="002C7EF1"/>
    <w:rsid w:val="002D5B04"/>
    <w:rsid w:val="002F179B"/>
    <w:rsid w:val="002F3263"/>
    <w:rsid w:val="002F5DD3"/>
    <w:rsid w:val="002F70B1"/>
    <w:rsid w:val="002F75E4"/>
    <w:rsid w:val="002F79D9"/>
    <w:rsid w:val="00300249"/>
    <w:rsid w:val="00303564"/>
    <w:rsid w:val="00306C4C"/>
    <w:rsid w:val="00307DCF"/>
    <w:rsid w:val="00325F42"/>
    <w:rsid w:val="0032612E"/>
    <w:rsid w:val="003305A6"/>
    <w:rsid w:val="0033145D"/>
    <w:rsid w:val="0033397E"/>
    <w:rsid w:val="003401B2"/>
    <w:rsid w:val="003444AE"/>
    <w:rsid w:val="003512CF"/>
    <w:rsid w:val="003523E4"/>
    <w:rsid w:val="00353ABD"/>
    <w:rsid w:val="00354116"/>
    <w:rsid w:val="00361503"/>
    <w:rsid w:val="00361788"/>
    <w:rsid w:val="00367F80"/>
    <w:rsid w:val="00371707"/>
    <w:rsid w:val="00371FFA"/>
    <w:rsid w:val="003763C4"/>
    <w:rsid w:val="003851FC"/>
    <w:rsid w:val="00390AA3"/>
    <w:rsid w:val="00390CED"/>
    <w:rsid w:val="00392BAC"/>
    <w:rsid w:val="00397B5D"/>
    <w:rsid w:val="003A1EBD"/>
    <w:rsid w:val="003A5E1B"/>
    <w:rsid w:val="003A60D6"/>
    <w:rsid w:val="003A64A0"/>
    <w:rsid w:val="003A6926"/>
    <w:rsid w:val="003A6B74"/>
    <w:rsid w:val="003A7DB4"/>
    <w:rsid w:val="003B0097"/>
    <w:rsid w:val="003B09E4"/>
    <w:rsid w:val="003B266C"/>
    <w:rsid w:val="003C19EA"/>
    <w:rsid w:val="003D638F"/>
    <w:rsid w:val="003E47C8"/>
    <w:rsid w:val="003F0CF7"/>
    <w:rsid w:val="003F6022"/>
    <w:rsid w:val="003F65B5"/>
    <w:rsid w:val="0040005C"/>
    <w:rsid w:val="00400307"/>
    <w:rsid w:val="00401E58"/>
    <w:rsid w:val="00402427"/>
    <w:rsid w:val="00410BD5"/>
    <w:rsid w:val="00412607"/>
    <w:rsid w:val="0041493F"/>
    <w:rsid w:val="00417C84"/>
    <w:rsid w:val="00420412"/>
    <w:rsid w:val="00423611"/>
    <w:rsid w:val="004238F3"/>
    <w:rsid w:val="00424A84"/>
    <w:rsid w:val="00425596"/>
    <w:rsid w:val="0043481B"/>
    <w:rsid w:val="00440D17"/>
    <w:rsid w:val="00440DDE"/>
    <w:rsid w:val="00445229"/>
    <w:rsid w:val="00452B12"/>
    <w:rsid w:val="00453598"/>
    <w:rsid w:val="00453992"/>
    <w:rsid w:val="00461031"/>
    <w:rsid w:val="00463ACA"/>
    <w:rsid w:val="00464C5B"/>
    <w:rsid w:val="00467061"/>
    <w:rsid w:val="00467F56"/>
    <w:rsid w:val="004707B6"/>
    <w:rsid w:val="0047604F"/>
    <w:rsid w:val="00484466"/>
    <w:rsid w:val="0048646C"/>
    <w:rsid w:val="004873C5"/>
    <w:rsid w:val="00492E64"/>
    <w:rsid w:val="004972E7"/>
    <w:rsid w:val="00497587"/>
    <w:rsid w:val="004B0FA3"/>
    <w:rsid w:val="004C1BD5"/>
    <w:rsid w:val="004C29C3"/>
    <w:rsid w:val="004C3F5F"/>
    <w:rsid w:val="004C44F2"/>
    <w:rsid w:val="004C4C9E"/>
    <w:rsid w:val="004C5A69"/>
    <w:rsid w:val="004C71DA"/>
    <w:rsid w:val="004D04E3"/>
    <w:rsid w:val="004D1306"/>
    <w:rsid w:val="004E0CBF"/>
    <w:rsid w:val="004E5591"/>
    <w:rsid w:val="004F0D7A"/>
    <w:rsid w:val="004F3B94"/>
    <w:rsid w:val="004F6BA0"/>
    <w:rsid w:val="004F71CA"/>
    <w:rsid w:val="005056EE"/>
    <w:rsid w:val="00505CB4"/>
    <w:rsid w:val="00506688"/>
    <w:rsid w:val="00513708"/>
    <w:rsid w:val="005151E3"/>
    <w:rsid w:val="00520698"/>
    <w:rsid w:val="0052577F"/>
    <w:rsid w:val="0053118E"/>
    <w:rsid w:val="0053157D"/>
    <w:rsid w:val="0053752B"/>
    <w:rsid w:val="00540786"/>
    <w:rsid w:val="0054120B"/>
    <w:rsid w:val="00541B12"/>
    <w:rsid w:val="0054249A"/>
    <w:rsid w:val="005509CB"/>
    <w:rsid w:val="005518FD"/>
    <w:rsid w:val="00552A89"/>
    <w:rsid w:val="00554751"/>
    <w:rsid w:val="0055530C"/>
    <w:rsid w:val="0055671F"/>
    <w:rsid w:val="005678F8"/>
    <w:rsid w:val="00570BCB"/>
    <w:rsid w:val="00572BA4"/>
    <w:rsid w:val="00575387"/>
    <w:rsid w:val="00582A5E"/>
    <w:rsid w:val="00590588"/>
    <w:rsid w:val="00590BFC"/>
    <w:rsid w:val="005945A3"/>
    <w:rsid w:val="00594D3B"/>
    <w:rsid w:val="00597F9A"/>
    <w:rsid w:val="005A1F14"/>
    <w:rsid w:val="005B4586"/>
    <w:rsid w:val="005B49E8"/>
    <w:rsid w:val="005C50C4"/>
    <w:rsid w:val="005D1980"/>
    <w:rsid w:val="005E2AA4"/>
    <w:rsid w:val="005E3074"/>
    <w:rsid w:val="005E73CB"/>
    <w:rsid w:val="00602793"/>
    <w:rsid w:val="00602DD1"/>
    <w:rsid w:val="00603177"/>
    <w:rsid w:val="006031C8"/>
    <w:rsid w:val="00606715"/>
    <w:rsid w:val="00607082"/>
    <w:rsid w:val="00607DE9"/>
    <w:rsid w:val="006167EE"/>
    <w:rsid w:val="00617AB6"/>
    <w:rsid w:val="00621455"/>
    <w:rsid w:val="0062181F"/>
    <w:rsid w:val="00621A1C"/>
    <w:rsid w:val="00623CC9"/>
    <w:rsid w:val="0062586C"/>
    <w:rsid w:val="00627653"/>
    <w:rsid w:val="00635785"/>
    <w:rsid w:val="00637232"/>
    <w:rsid w:val="006414D3"/>
    <w:rsid w:val="006448FE"/>
    <w:rsid w:val="00646925"/>
    <w:rsid w:val="006708DA"/>
    <w:rsid w:val="006769F6"/>
    <w:rsid w:val="00680BA2"/>
    <w:rsid w:val="0068155E"/>
    <w:rsid w:val="0068421F"/>
    <w:rsid w:val="006848D5"/>
    <w:rsid w:val="00684FE1"/>
    <w:rsid w:val="006851C9"/>
    <w:rsid w:val="00690B30"/>
    <w:rsid w:val="00690FF5"/>
    <w:rsid w:val="0069249E"/>
    <w:rsid w:val="00695BEF"/>
    <w:rsid w:val="006A0601"/>
    <w:rsid w:val="006A120D"/>
    <w:rsid w:val="006A2363"/>
    <w:rsid w:val="006A4CF2"/>
    <w:rsid w:val="006A6373"/>
    <w:rsid w:val="006B7816"/>
    <w:rsid w:val="006C1C32"/>
    <w:rsid w:val="006C22AF"/>
    <w:rsid w:val="006D0C7A"/>
    <w:rsid w:val="006D2F4E"/>
    <w:rsid w:val="006E43FF"/>
    <w:rsid w:val="006E5AB2"/>
    <w:rsid w:val="006E5C5A"/>
    <w:rsid w:val="006F03E4"/>
    <w:rsid w:val="006F147F"/>
    <w:rsid w:val="006F1DFA"/>
    <w:rsid w:val="006F3EF2"/>
    <w:rsid w:val="006F707B"/>
    <w:rsid w:val="00704444"/>
    <w:rsid w:val="007128D1"/>
    <w:rsid w:val="00714B3E"/>
    <w:rsid w:val="00730957"/>
    <w:rsid w:val="007363D5"/>
    <w:rsid w:val="00736461"/>
    <w:rsid w:val="00737369"/>
    <w:rsid w:val="00745879"/>
    <w:rsid w:val="00751223"/>
    <w:rsid w:val="00754163"/>
    <w:rsid w:val="00754837"/>
    <w:rsid w:val="007619A6"/>
    <w:rsid w:val="00763009"/>
    <w:rsid w:val="00764DFD"/>
    <w:rsid w:val="00765B2C"/>
    <w:rsid w:val="00767A2C"/>
    <w:rsid w:val="0077030A"/>
    <w:rsid w:val="00773B34"/>
    <w:rsid w:val="0077564D"/>
    <w:rsid w:val="007840E3"/>
    <w:rsid w:val="00791E6E"/>
    <w:rsid w:val="007A1001"/>
    <w:rsid w:val="007A3661"/>
    <w:rsid w:val="007B65E0"/>
    <w:rsid w:val="007B7D5D"/>
    <w:rsid w:val="007C23E3"/>
    <w:rsid w:val="007C500D"/>
    <w:rsid w:val="007D4894"/>
    <w:rsid w:val="007D4996"/>
    <w:rsid w:val="007E21FB"/>
    <w:rsid w:val="007E3C2C"/>
    <w:rsid w:val="007F0E0A"/>
    <w:rsid w:val="007F48F1"/>
    <w:rsid w:val="007F66FF"/>
    <w:rsid w:val="00811F22"/>
    <w:rsid w:val="00812A18"/>
    <w:rsid w:val="00813DC8"/>
    <w:rsid w:val="00814AD7"/>
    <w:rsid w:val="00814C43"/>
    <w:rsid w:val="00815134"/>
    <w:rsid w:val="00816597"/>
    <w:rsid w:val="00820227"/>
    <w:rsid w:val="00830C25"/>
    <w:rsid w:val="00831227"/>
    <w:rsid w:val="00833757"/>
    <w:rsid w:val="00834B2A"/>
    <w:rsid w:val="00836E81"/>
    <w:rsid w:val="0083715C"/>
    <w:rsid w:val="008404E6"/>
    <w:rsid w:val="00841979"/>
    <w:rsid w:val="00841B19"/>
    <w:rsid w:val="00841F16"/>
    <w:rsid w:val="00846705"/>
    <w:rsid w:val="00851137"/>
    <w:rsid w:val="008519C2"/>
    <w:rsid w:val="00857082"/>
    <w:rsid w:val="00857B78"/>
    <w:rsid w:val="00871435"/>
    <w:rsid w:val="008733EB"/>
    <w:rsid w:val="00873F2B"/>
    <w:rsid w:val="00874866"/>
    <w:rsid w:val="00874C79"/>
    <w:rsid w:val="00877D6F"/>
    <w:rsid w:val="008833D2"/>
    <w:rsid w:val="00887C31"/>
    <w:rsid w:val="00891023"/>
    <w:rsid w:val="008921FF"/>
    <w:rsid w:val="0089524E"/>
    <w:rsid w:val="008A0C8C"/>
    <w:rsid w:val="008A4655"/>
    <w:rsid w:val="008B1A85"/>
    <w:rsid w:val="008B2755"/>
    <w:rsid w:val="008B537D"/>
    <w:rsid w:val="008B619F"/>
    <w:rsid w:val="008B6563"/>
    <w:rsid w:val="008B78B4"/>
    <w:rsid w:val="008B7ABD"/>
    <w:rsid w:val="008C32B4"/>
    <w:rsid w:val="008C38BC"/>
    <w:rsid w:val="008D54E9"/>
    <w:rsid w:val="008D6B31"/>
    <w:rsid w:val="008E1A53"/>
    <w:rsid w:val="008E33BB"/>
    <w:rsid w:val="008F0FAA"/>
    <w:rsid w:val="008F2783"/>
    <w:rsid w:val="008F3F8F"/>
    <w:rsid w:val="008F6F18"/>
    <w:rsid w:val="0090003E"/>
    <w:rsid w:val="009006C2"/>
    <w:rsid w:val="00901115"/>
    <w:rsid w:val="009019F3"/>
    <w:rsid w:val="00907AC9"/>
    <w:rsid w:val="0091032C"/>
    <w:rsid w:val="00910BC5"/>
    <w:rsid w:val="00913437"/>
    <w:rsid w:val="00914065"/>
    <w:rsid w:val="009147D5"/>
    <w:rsid w:val="0091531A"/>
    <w:rsid w:val="00921CE1"/>
    <w:rsid w:val="00921D3D"/>
    <w:rsid w:val="00922505"/>
    <w:rsid w:val="00924255"/>
    <w:rsid w:val="00930114"/>
    <w:rsid w:val="00944D03"/>
    <w:rsid w:val="009476D4"/>
    <w:rsid w:val="009535C4"/>
    <w:rsid w:val="00953ED7"/>
    <w:rsid w:val="0095495C"/>
    <w:rsid w:val="00955E69"/>
    <w:rsid w:val="00960A8E"/>
    <w:rsid w:val="00961C86"/>
    <w:rsid w:val="00962FC0"/>
    <w:rsid w:val="0096454F"/>
    <w:rsid w:val="00964F47"/>
    <w:rsid w:val="009673F0"/>
    <w:rsid w:val="00972114"/>
    <w:rsid w:val="00972CED"/>
    <w:rsid w:val="00973A81"/>
    <w:rsid w:val="00974105"/>
    <w:rsid w:val="00974828"/>
    <w:rsid w:val="0097692F"/>
    <w:rsid w:val="0098549E"/>
    <w:rsid w:val="00985E2F"/>
    <w:rsid w:val="00986327"/>
    <w:rsid w:val="00993B4A"/>
    <w:rsid w:val="009A1154"/>
    <w:rsid w:val="009A6B1A"/>
    <w:rsid w:val="009B7FE0"/>
    <w:rsid w:val="009C0DBE"/>
    <w:rsid w:val="009C1472"/>
    <w:rsid w:val="009C6280"/>
    <w:rsid w:val="009C6403"/>
    <w:rsid w:val="009D166E"/>
    <w:rsid w:val="009D6EE8"/>
    <w:rsid w:val="009E1CED"/>
    <w:rsid w:val="00A01057"/>
    <w:rsid w:val="00A014C5"/>
    <w:rsid w:val="00A0776B"/>
    <w:rsid w:val="00A12BD7"/>
    <w:rsid w:val="00A14C3B"/>
    <w:rsid w:val="00A1521B"/>
    <w:rsid w:val="00A16BFA"/>
    <w:rsid w:val="00A16F4A"/>
    <w:rsid w:val="00A17E8F"/>
    <w:rsid w:val="00A25CBA"/>
    <w:rsid w:val="00A3173E"/>
    <w:rsid w:val="00A41B8A"/>
    <w:rsid w:val="00A47012"/>
    <w:rsid w:val="00A5099D"/>
    <w:rsid w:val="00A51154"/>
    <w:rsid w:val="00A53973"/>
    <w:rsid w:val="00A54174"/>
    <w:rsid w:val="00A55608"/>
    <w:rsid w:val="00A603FA"/>
    <w:rsid w:val="00A635B0"/>
    <w:rsid w:val="00A70EA7"/>
    <w:rsid w:val="00A722D9"/>
    <w:rsid w:val="00A74139"/>
    <w:rsid w:val="00A82617"/>
    <w:rsid w:val="00A840CB"/>
    <w:rsid w:val="00A84FFF"/>
    <w:rsid w:val="00A85DC5"/>
    <w:rsid w:val="00A919BB"/>
    <w:rsid w:val="00A9240F"/>
    <w:rsid w:val="00A96EAD"/>
    <w:rsid w:val="00A977F9"/>
    <w:rsid w:val="00AA0366"/>
    <w:rsid w:val="00AA4F57"/>
    <w:rsid w:val="00AB1B8E"/>
    <w:rsid w:val="00AB6521"/>
    <w:rsid w:val="00AC34CC"/>
    <w:rsid w:val="00AC7F51"/>
    <w:rsid w:val="00AD01A4"/>
    <w:rsid w:val="00AD239F"/>
    <w:rsid w:val="00AD377C"/>
    <w:rsid w:val="00AD6C9C"/>
    <w:rsid w:val="00AE04A3"/>
    <w:rsid w:val="00AE06FB"/>
    <w:rsid w:val="00AE4D8F"/>
    <w:rsid w:val="00AF52A0"/>
    <w:rsid w:val="00AF653E"/>
    <w:rsid w:val="00B01D80"/>
    <w:rsid w:val="00B04A91"/>
    <w:rsid w:val="00B05999"/>
    <w:rsid w:val="00B11621"/>
    <w:rsid w:val="00B14B8D"/>
    <w:rsid w:val="00B17DBD"/>
    <w:rsid w:val="00B20087"/>
    <w:rsid w:val="00B20312"/>
    <w:rsid w:val="00B20541"/>
    <w:rsid w:val="00B23BAF"/>
    <w:rsid w:val="00B30AD2"/>
    <w:rsid w:val="00B33033"/>
    <w:rsid w:val="00B34CEE"/>
    <w:rsid w:val="00B34DA6"/>
    <w:rsid w:val="00B37B57"/>
    <w:rsid w:val="00B4240E"/>
    <w:rsid w:val="00B453D2"/>
    <w:rsid w:val="00B53683"/>
    <w:rsid w:val="00B56CCB"/>
    <w:rsid w:val="00B5789F"/>
    <w:rsid w:val="00B60621"/>
    <w:rsid w:val="00B633AE"/>
    <w:rsid w:val="00B63A08"/>
    <w:rsid w:val="00B71973"/>
    <w:rsid w:val="00B757D2"/>
    <w:rsid w:val="00B77FA3"/>
    <w:rsid w:val="00B819AE"/>
    <w:rsid w:val="00B82239"/>
    <w:rsid w:val="00B850FB"/>
    <w:rsid w:val="00BA06F1"/>
    <w:rsid w:val="00BA1668"/>
    <w:rsid w:val="00BA4820"/>
    <w:rsid w:val="00BA5458"/>
    <w:rsid w:val="00BA6BC4"/>
    <w:rsid w:val="00BB3F56"/>
    <w:rsid w:val="00BC0AD0"/>
    <w:rsid w:val="00BC20F1"/>
    <w:rsid w:val="00BD70F5"/>
    <w:rsid w:val="00BE4336"/>
    <w:rsid w:val="00BE560D"/>
    <w:rsid w:val="00BF4F08"/>
    <w:rsid w:val="00BF5AB0"/>
    <w:rsid w:val="00BF6F22"/>
    <w:rsid w:val="00BF72FC"/>
    <w:rsid w:val="00C0017F"/>
    <w:rsid w:val="00C01144"/>
    <w:rsid w:val="00C04135"/>
    <w:rsid w:val="00C042DB"/>
    <w:rsid w:val="00C0471B"/>
    <w:rsid w:val="00C10AA0"/>
    <w:rsid w:val="00C11E4E"/>
    <w:rsid w:val="00C147E2"/>
    <w:rsid w:val="00C1718F"/>
    <w:rsid w:val="00C2756A"/>
    <w:rsid w:val="00C30D03"/>
    <w:rsid w:val="00C36B75"/>
    <w:rsid w:val="00C373CB"/>
    <w:rsid w:val="00C414FC"/>
    <w:rsid w:val="00C43110"/>
    <w:rsid w:val="00C458BD"/>
    <w:rsid w:val="00C47696"/>
    <w:rsid w:val="00C476A1"/>
    <w:rsid w:val="00C47BC6"/>
    <w:rsid w:val="00C51530"/>
    <w:rsid w:val="00C55C7F"/>
    <w:rsid w:val="00C57ACB"/>
    <w:rsid w:val="00C57C80"/>
    <w:rsid w:val="00C62ABD"/>
    <w:rsid w:val="00C63496"/>
    <w:rsid w:val="00C67C2E"/>
    <w:rsid w:val="00C7446B"/>
    <w:rsid w:val="00C7484D"/>
    <w:rsid w:val="00C75034"/>
    <w:rsid w:val="00C75071"/>
    <w:rsid w:val="00C75C47"/>
    <w:rsid w:val="00C8064C"/>
    <w:rsid w:val="00C80964"/>
    <w:rsid w:val="00C86C5A"/>
    <w:rsid w:val="00C90C08"/>
    <w:rsid w:val="00C91095"/>
    <w:rsid w:val="00C942EE"/>
    <w:rsid w:val="00C94C59"/>
    <w:rsid w:val="00CA15B5"/>
    <w:rsid w:val="00CA3252"/>
    <w:rsid w:val="00CA3F4A"/>
    <w:rsid w:val="00CB08E2"/>
    <w:rsid w:val="00CB411D"/>
    <w:rsid w:val="00CB59F0"/>
    <w:rsid w:val="00CC0D3C"/>
    <w:rsid w:val="00CC0DAC"/>
    <w:rsid w:val="00CC0E8B"/>
    <w:rsid w:val="00CC15E0"/>
    <w:rsid w:val="00CC359A"/>
    <w:rsid w:val="00CD3BE2"/>
    <w:rsid w:val="00CE3D8C"/>
    <w:rsid w:val="00CE663B"/>
    <w:rsid w:val="00CE7611"/>
    <w:rsid w:val="00CF021F"/>
    <w:rsid w:val="00CF0D7A"/>
    <w:rsid w:val="00CF10DA"/>
    <w:rsid w:val="00CF36DB"/>
    <w:rsid w:val="00CF6D2F"/>
    <w:rsid w:val="00D01925"/>
    <w:rsid w:val="00D1162C"/>
    <w:rsid w:val="00D12C1E"/>
    <w:rsid w:val="00D16719"/>
    <w:rsid w:val="00D17627"/>
    <w:rsid w:val="00D176B9"/>
    <w:rsid w:val="00D20443"/>
    <w:rsid w:val="00D2638F"/>
    <w:rsid w:val="00D30B0F"/>
    <w:rsid w:val="00D30B1E"/>
    <w:rsid w:val="00D32F36"/>
    <w:rsid w:val="00D346FB"/>
    <w:rsid w:val="00D35EDE"/>
    <w:rsid w:val="00D41D11"/>
    <w:rsid w:val="00D42942"/>
    <w:rsid w:val="00D45D43"/>
    <w:rsid w:val="00D45DB2"/>
    <w:rsid w:val="00D559C5"/>
    <w:rsid w:val="00D60157"/>
    <w:rsid w:val="00D62E1B"/>
    <w:rsid w:val="00D64DAF"/>
    <w:rsid w:val="00D673B7"/>
    <w:rsid w:val="00D70E9B"/>
    <w:rsid w:val="00D72B31"/>
    <w:rsid w:val="00D76045"/>
    <w:rsid w:val="00D8100F"/>
    <w:rsid w:val="00D8652A"/>
    <w:rsid w:val="00D94B3A"/>
    <w:rsid w:val="00D97BC2"/>
    <w:rsid w:val="00DA35A5"/>
    <w:rsid w:val="00DB5274"/>
    <w:rsid w:val="00DB75E2"/>
    <w:rsid w:val="00DB7CDE"/>
    <w:rsid w:val="00DC7FFE"/>
    <w:rsid w:val="00DD276F"/>
    <w:rsid w:val="00DD37F4"/>
    <w:rsid w:val="00DD4396"/>
    <w:rsid w:val="00DD59B5"/>
    <w:rsid w:val="00DD7451"/>
    <w:rsid w:val="00DE3C90"/>
    <w:rsid w:val="00DE5B23"/>
    <w:rsid w:val="00DE6407"/>
    <w:rsid w:val="00DF21D7"/>
    <w:rsid w:val="00E03503"/>
    <w:rsid w:val="00E13674"/>
    <w:rsid w:val="00E15CEA"/>
    <w:rsid w:val="00E17561"/>
    <w:rsid w:val="00E2085D"/>
    <w:rsid w:val="00E20BBD"/>
    <w:rsid w:val="00E22AD8"/>
    <w:rsid w:val="00E24C4A"/>
    <w:rsid w:val="00E260F4"/>
    <w:rsid w:val="00E319DC"/>
    <w:rsid w:val="00E35F67"/>
    <w:rsid w:val="00E36B42"/>
    <w:rsid w:val="00E438AC"/>
    <w:rsid w:val="00E4411E"/>
    <w:rsid w:val="00E45489"/>
    <w:rsid w:val="00E5002A"/>
    <w:rsid w:val="00E5074B"/>
    <w:rsid w:val="00E52DF8"/>
    <w:rsid w:val="00E57AB1"/>
    <w:rsid w:val="00E66281"/>
    <w:rsid w:val="00E66FD6"/>
    <w:rsid w:val="00E71470"/>
    <w:rsid w:val="00E71A23"/>
    <w:rsid w:val="00E72A45"/>
    <w:rsid w:val="00E74484"/>
    <w:rsid w:val="00E838A3"/>
    <w:rsid w:val="00E9470E"/>
    <w:rsid w:val="00E94A13"/>
    <w:rsid w:val="00E9715B"/>
    <w:rsid w:val="00E973CD"/>
    <w:rsid w:val="00E97D7C"/>
    <w:rsid w:val="00EB3DC9"/>
    <w:rsid w:val="00EB707D"/>
    <w:rsid w:val="00EC483F"/>
    <w:rsid w:val="00ED106F"/>
    <w:rsid w:val="00ED2C05"/>
    <w:rsid w:val="00ED3F2E"/>
    <w:rsid w:val="00ED518D"/>
    <w:rsid w:val="00ED54DD"/>
    <w:rsid w:val="00ED75ED"/>
    <w:rsid w:val="00EE204F"/>
    <w:rsid w:val="00EE44C9"/>
    <w:rsid w:val="00EF05D1"/>
    <w:rsid w:val="00EF25F8"/>
    <w:rsid w:val="00EF4066"/>
    <w:rsid w:val="00F00B53"/>
    <w:rsid w:val="00F00FDD"/>
    <w:rsid w:val="00F02D02"/>
    <w:rsid w:val="00F061CD"/>
    <w:rsid w:val="00F06693"/>
    <w:rsid w:val="00F10538"/>
    <w:rsid w:val="00F1597D"/>
    <w:rsid w:val="00F169CE"/>
    <w:rsid w:val="00F1719F"/>
    <w:rsid w:val="00F2089A"/>
    <w:rsid w:val="00F20978"/>
    <w:rsid w:val="00F3157C"/>
    <w:rsid w:val="00F359ED"/>
    <w:rsid w:val="00F35B0A"/>
    <w:rsid w:val="00F3661F"/>
    <w:rsid w:val="00F36C70"/>
    <w:rsid w:val="00F5174F"/>
    <w:rsid w:val="00F56C07"/>
    <w:rsid w:val="00F57F51"/>
    <w:rsid w:val="00F6051A"/>
    <w:rsid w:val="00F64C4A"/>
    <w:rsid w:val="00F72EDC"/>
    <w:rsid w:val="00F73B33"/>
    <w:rsid w:val="00F73BF9"/>
    <w:rsid w:val="00F83A1E"/>
    <w:rsid w:val="00F85C16"/>
    <w:rsid w:val="00F86923"/>
    <w:rsid w:val="00F87074"/>
    <w:rsid w:val="00F92C57"/>
    <w:rsid w:val="00F9640B"/>
    <w:rsid w:val="00FA09C1"/>
    <w:rsid w:val="00FA2AB0"/>
    <w:rsid w:val="00FA43A4"/>
    <w:rsid w:val="00FB2BC1"/>
    <w:rsid w:val="00FB2CC6"/>
    <w:rsid w:val="00FC0959"/>
    <w:rsid w:val="00FC4C4F"/>
    <w:rsid w:val="00FD13E7"/>
    <w:rsid w:val="00FD368C"/>
    <w:rsid w:val="00FD4BCE"/>
    <w:rsid w:val="00FD4BE9"/>
    <w:rsid w:val="00FD7E8C"/>
    <w:rsid w:val="00FE6430"/>
    <w:rsid w:val="00FE7BC3"/>
    <w:rsid w:val="00FF352B"/>
    <w:rsid w:val="00FF481F"/>
    <w:rsid w:val="00FF5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135B3F-2529-4716-A715-FF9311F2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0AA0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0E3B5A"/>
    <w:pPr>
      <w:ind w:left="720"/>
      <w:contextualSpacing/>
    </w:pPr>
  </w:style>
  <w:style w:type="character" w:styleId="a5">
    <w:name w:val="Hyperlink"/>
    <w:basedOn w:val="a1"/>
    <w:rsid w:val="000E3B5A"/>
    <w:rPr>
      <w:rFonts w:cs="Times New Roman"/>
      <w:color w:val="0000FF"/>
      <w:u w:val="single"/>
    </w:rPr>
  </w:style>
  <w:style w:type="paragraph" w:customStyle="1" w:styleId="ConsPlusNormal">
    <w:name w:val="ConsPlusNormal"/>
    <w:rsid w:val="00A4701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">
    <w:name w:val="Body Text Indent"/>
    <w:basedOn w:val="a0"/>
    <w:link w:val="a6"/>
    <w:uiPriority w:val="99"/>
    <w:rsid w:val="007C23E3"/>
    <w:pPr>
      <w:numPr>
        <w:numId w:val="2"/>
      </w:numPr>
      <w:tabs>
        <w:tab w:val="left" w:pos="284"/>
        <w:tab w:val="num" w:pos="720"/>
      </w:tabs>
      <w:spacing w:after="0" w:line="240" w:lineRule="auto"/>
      <w:jc w:val="both"/>
    </w:pPr>
    <w:rPr>
      <w:rFonts w:ascii="Arial" w:hAnsi="Arial" w:cs="Arial"/>
      <w:color w:val="000000"/>
      <w:sz w:val="23"/>
      <w:szCs w:val="23"/>
    </w:rPr>
  </w:style>
  <w:style w:type="character" w:customStyle="1" w:styleId="a6">
    <w:name w:val="Основной текст с отступом Знак"/>
    <w:basedOn w:val="a1"/>
    <w:link w:val="a"/>
    <w:uiPriority w:val="99"/>
    <w:locked/>
    <w:rsid w:val="007C23E3"/>
    <w:rPr>
      <w:rFonts w:ascii="Arial" w:hAnsi="Arial" w:cs="Arial"/>
      <w:color w:val="000000"/>
      <w:sz w:val="23"/>
      <w:szCs w:val="23"/>
    </w:rPr>
  </w:style>
  <w:style w:type="paragraph" w:styleId="a7">
    <w:name w:val="Normal (Web)"/>
    <w:basedOn w:val="a0"/>
    <w:uiPriority w:val="99"/>
    <w:rsid w:val="001E79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rsid w:val="00C0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locked/>
    <w:rsid w:val="00C01144"/>
    <w:rPr>
      <w:rFonts w:ascii="Tahoma" w:hAnsi="Tahoma" w:cs="Tahoma"/>
      <w:sz w:val="16"/>
      <w:szCs w:val="16"/>
    </w:rPr>
  </w:style>
  <w:style w:type="character" w:customStyle="1" w:styleId="FontStyle52">
    <w:name w:val="Font Style52"/>
    <w:uiPriority w:val="99"/>
    <w:rsid w:val="00121B67"/>
    <w:rPr>
      <w:rFonts w:ascii="Times New Roman" w:hAnsi="Times New Roman"/>
      <w:sz w:val="18"/>
    </w:rPr>
  </w:style>
  <w:style w:type="table" w:styleId="aa">
    <w:name w:val="Table Grid"/>
    <w:basedOn w:val="a2"/>
    <w:locked/>
    <w:rsid w:val="00505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C750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b">
    <w:name w:val="No Spacing"/>
    <w:uiPriority w:val="1"/>
    <w:qFormat/>
    <w:rsid w:val="0048646C"/>
    <w:rPr>
      <w:rFonts w:asciiTheme="minorHAnsi" w:eastAsiaTheme="minorHAnsi" w:hAnsiTheme="minorHAnsi" w:cstheme="minorBidi"/>
      <w:lang w:eastAsia="en-US"/>
    </w:rPr>
  </w:style>
  <w:style w:type="character" w:styleId="ac">
    <w:name w:val="Emphasis"/>
    <w:basedOn w:val="a1"/>
    <w:uiPriority w:val="20"/>
    <w:qFormat/>
    <w:locked/>
    <w:rsid w:val="00F169CE"/>
    <w:rPr>
      <w:i/>
      <w:iCs/>
    </w:rPr>
  </w:style>
  <w:style w:type="paragraph" w:customStyle="1" w:styleId="Style12">
    <w:name w:val="Style12"/>
    <w:basedOn w:val="a0"/>
    <w:uiPriority w:val="99"/>
    <w:rsid w:val="00FD7E8C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Cambria" w:hAnsi="Cambria"/>
      <w:sz w:val="24"/>
      <w:szCs w:val="24"/>
    </w:rPr>
  </w:style>
  <w:style w:type="character" w:customStyle="1" w:styleId="2">
    <w:name w:val="Основной текст (2)_"/>
    <w:link w:val="20"/>
    <w:rsid w:val="00A840C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A840CB"/>
    <w:pPr>
      <w:widowControl w:val="0"/>
      <w:shd w:val="clear" w:color="auto" w:fill="FFFFFF"/>
      <w:spacing w:before="360" w:after="0" w:line="475" w:lineRule="exact"/>
      <w:ind w:firstLine="780"/>
      <w:jc w:val="both"/>
    </w:pPr>
    <w:rPr>
      <w:sz w:val="28"/>
      <w:szCs w:val="28"/>
    </w:rPr>
  </w:style>
  <w:style w:type="paragraph" w:styleId="21">
    <w:name w:val="Body Text 2"/>
    <w:basedOn w:val="a0"/>
    <w:link w:val="22"/>
    <w:uiPriority w:val="99"/>
    <w:semiHidden/>
    <w:unhideWhenUsed/>
    <w:rsid w:val="00A840C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A8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1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52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64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6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5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64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60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9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3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8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6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3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9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6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9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1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5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2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2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8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2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4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5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8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6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9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09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824&amp;date=09.04.2021&amp;dst=100221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5977&amp;date=09.04.2021&amp;dst=3834&amp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4;&#1080;&#1088;&#1085;&#1099;&#1081;-&#1089;&#1072;&#1093;&#1072;.&#1088;&#1092;/administratsiya-goroda/strukturnye-podrazdeleniya/upravlenie-imushchestvennykh-otnosheniy/kontsessionnye-soglasheniya/v-otnosheni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1C75B-AF2F-4568-8741-FEF1E2CE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13</Pages>
  <Words>4504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Кычкина Анастасия Ивановна</cp:lastModifiedBy>
  <cp:revision>372</cp:revision>
  <cp:lastPrinted>2024-11-11T03:21:00Z</cp:lastPrinted>
  <dcterms:created xsi:type="dcterms:W3CDTF">2023-11-12T23:27:00Z</dcterms:created>
  <dcterms:modified xsi:type="dcterms:W3CDTF">2024-11-25T06:47:00Z</dcterms:modified>
</cp:coreProperties>
</file>