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99" w:rsidRDefault="00DD5599"/>
    <w:p w:rsidR="00BE31DC" w:rsidRDefault="00BE31D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1DC" w:rsidRPr="00B531F3" w:rsidTr="00BE31DC">
        <w:trPr>
          <w:trHeight w:val="14057"/>
        </w:trPr>
        <w:tc>
          <w:tcPr>
            <w:tcW w:w="9747" w:type="dxa"/>
          </w:tcPr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Приложение к постановлению</w:t>
            </w:r>
          </w:p>
          <w:p w:rsidR="00BE31DC" w:rsidRPr="003020A2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районной Администрации</w:t>
            </w:r>
          </w:p>
          <w:p w:rsidR="00BE31DC" w:rsidRPr="00D94BF2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94BF2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</w:t>
            </w:r>
            <w:r w:rsidRPr="003020A2">
              <w:rPr>
                <w:rFonts w:ascii="Times New Roman" w:hAnsi="Times New Roman"/>
                <w:szCs w:val="24"/>
              </w:rPr>
              <w:t xml:space="preserve">от </w:t>
            </w:r>
            <w:proofErr w:type="gramStart"/>
            <w:r w:rsidRPr="003020A2">
              <w:rPr>
                <w:rFonts w:ascii="Times New Roman" w:hAnsi="Times New Roman"/>
                <w:szCs w:val="24"/>
              </w:rPr>
              <w:t>«</w:t>
            </w:r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» </w:t>
            </w:r>
            <w:r w:rsidRPr="00D94BF2">
              <w:rPr>
                <w:rFonts w:ascii="Times New Roman" w:hAnsi="Times New Roman"/>
                <w:szCs w:val="24"/>
              </w:rPr>
              <w:t xml:space="preserve">       </w:t>
            </w:r>
            <w:r w:rsidRPr="003020A2">
              <w:rPr>
                <w:rFonts w:ascii="Times New Roman" w:hAnsi="Times New Roman"/>
                <w:szCs w:val="24"/>
              </w:rPr>
              <w:t xml:space="preserve"> 20</w:t>
            </w:r>
            <w:r w:rsidR="00B67AC9">
              <w:rPr>
                <w:rFonts w:ascii="Times New Roman" w:hAnsi="Times New Roman"/>
                <w:szCs w:val="24"/>
              </w:rPr>
              <w:t>24</w:t>
            </w:r>
            <w:r w:rsidRPr="00D94BF2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 г. № </w:t>
            </w:r>
            <w:r w:rsidR="00CE6A2D">
              <w:rPr>
                <w:rFonts w:ascii="Times New Roman" w:hAnsi="Times New Roman"/>
                <w:szCs w:val="24"/>
              </w:rPr>
              <w:t xml:space="preserve">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BE31DC" w:rsidRPr="00B531F3" w:rsidRDefault="005966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МР</w:t>
            </w:r>
            <w:r w:rsidR="00BE31DC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«Создание условий для оказания медицинской помощи населению и укрепления общественного здоровья»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2024-2028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E47AF1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(в редакции постановлений</w:t>
            </w:r>
            <w:r w:rsidR="00B034E3">
              <w:rPr>
                <w:rFonts w:ascii="Times New Roman" w:hAnsi="Times New Roman"/>
                <w:b/>
                <w:szCs w:val="24"/>
              </w:rPr>
              <w:t xml:space="preserve"> № 92 от 25.01.2024</w:t>
            </w:r>
            <w:r w:rsidR="00CA5C1A">
              <w:rPr>
                <w:rFonts w:ascii="Times New Roman" w:hAnsi="Times New Roman"/>
                <w:b/>
                <w:szCs w:val="24"/>
              </w:rPr>
              <w:t>, №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 xml:space="preserve"> 157 от</w:t>
            </w:r>
            <w:r w:rsidR="00CA5C1A">
              <w:rPr>
                <w:rFonts w:ascii="Times New Roman" w:hAnsi="Times New Roman"/>
                <w:b/>
                <w:szCs w:val="24"/>
              </w:rPr>
              <w:t xml:space="preserve"> 02.02.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>202</w:t>
            </w:r>
            <w:r w:rsidR="00CA5C1A">
              <w:rPr>
                <w:rFonts w:ascii="Times New Roman" w:hAnsi="Times New Roman"/>
                <w:b/>
                <w:szCs w:val="24"/>
              </w:rPr>
              <w:t>4</w:t>
            </w:r>
            <w:r w:rsidR="0098032B">
              <w:rPr>
                <w:rFonts w:ascii="Times New Roman" w:hAnsi="Times New Roman"/>
                <w:b/>
                <w:szCs w:val="24"/>
              </w:rPr>
              <w:t>, № 305 от 28.02.2024</w:t>
            </w:r>
            <w:r w:rsidR="00FF44F9">
              <w:rPr>
                <w:rFonts w:ascii="Times New Roman" w:hAnsi="Times New Roman"/>
                <w:b/>
                <w:szCs w:val="24"/>
              </w:rPr>
              <w:t>, № 485 от 04.04.2024</w:t>
            </w:r>
            <w:r w:rsidR="00292B11">
              <w:rPr>
                <w:rFonts w:ascii="Times New Roman" w:hAnsi="Times New Roman"/>
                <w:b/>
                <w:szCs w:val="24"/>
              </w:rPr>
              <w:t>, № 1229 от 12.08.2024, № 1548 от 11.10.2024</w:t>
            </w:r>
            <w:r w:rsidR="00067616">
              <w:rPr>
                <w:rFonts w:ascii="Times New Roman" w:hAnsi="Times New Roman"/>
                <w:b/>
                <w:szCs w:val="24"/>
              </w:rPr>
              <w:t>, № 1634 от 23.10.2024</w:t>
            </w:r>
            <w:r w:rsidR="00051E89">
              <w:rPr>
                <w:rFonts w:ascii="Times New Roman" w:hAnsi="Times New Roman"/>
                <w:b/>
                <w:szCs w:val="24"/>
              </w:rPr>
              <w:t>, № 2006 от 10.12.2024</w:t>
            </w:r>
            <w:r w:rsidR="00B034E3">
              <w:rPr>
                <w:rFonts w:ascii="Times New Roman" w:hAnsi="Times New Roman"/>
                <w:b/>
                <w:szCs w:val="24"/>
              </w:rPr>
              <w:t>)</w:t>
            </w: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Мирный, 2023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E31DC" w:rsidRPr="00C52B6B" w:rsidRDefault="00BE31DC" w:rsidP="00BE31DC">
      <w:pPr>
        <w:rPr>
          <w:rFonts w:ascii="Times New Roman" w:hAnsi="Times New Roman"/>
          <w:szCs w:val="24"/>
        </w:rPr>
        <w:sectPr w:rsidR="00BE31DC" w:rsidRPr="00C52B6B" w:rsidSect="00BE31DC">
          <w:footerReference w:type="first" r:id="rId8"/>
          <w:pgSz w:w="11906" w:h="16838"/>
          <w:pgMar w:top="426" w:right="566" w:bottom="851" w:left="1701" w:header="720" w:footer="720" w:gutter="0"/>
          <w:cols w:space="708"/>
          <w:titlePg/>
          <w:docGrid w:linePitch="360"/>
        </w:sectPr>
      </w:pPr>
    </w:p>
    <w:p w:rsidR="00BE31DC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E31DC" w:rsidRPr="00B531F3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E31DC" w:rsidRPr="001B6D99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Создание условий для оказания медиц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инской помощи населению и укрепления общественного здоровья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2024-2028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641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Отдел медицинского обеспечения</w:t>
            </w:r>
            <w:r w:rsidR="005966DC">
              <w:rPr>
                <w:rFonts w:ascii="Times New Roman" w:hAnsi="Times New Roman"/>
                <w:sz w:val="28"/>
                <w:szCs w:val="28"/>
              </w:rPr>
              <w:t xml:space="preserve"> 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714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«Мирнинская центральная районная больница»,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б</w:t>
            </w:r>
            <w:r w:rsidR="00C378A1">
              <w:rPr>
                <w:rFonts w:ascii="Times New Roman" w:hAnsi="Times New Roman"/>
                <w:sz w:val="28"/>
                <w:szCs w:val="28"/>
              </w:rPr>
              <w:t>ольница»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Муниципальное казенное учреждение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«Комитет имущественных отношений», контрактная служба</w:t>
            </w:r>
            <w:r>
              <w:rPr>
                <w:rFonts w:ascii="Times New Roman" w:hAnsi="Times New Roman"/>
                <w:sz w:val="28"/>
                <w:szCs w:val="28"/>
              </w:rPr>
              <w:t>, управление социальной политики, отдел медицинского обеспечения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966DC">
              <w:rPr>
                <w:rFonts w:ascii="Times New Roman" w:hAnsi="Times New Roman"/>
                <w:sz w:val="28"/>
                <w:szCs w:val="28"/>
              </w:rPr>
              <w:t>министрации МР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, МКУ «Мирнинское районное управление образования»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1793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обеспечения доступности оказания качественной медицинской помощи населению </w:t>
            </w:r>
            <w:proofErr w:type="spellStart"/>
            <w:r w:rsidRPr="00B379B5">
              <w:rPr>
                <w:rFonts w:ascii="Times New Roman" w:hAnsi="Times New Roman"/>
                <w:sz w:val="28"/>
                <w:szCs w:val="28"/>
              </w:rPr>
              <w:t>Мирнинского</w:t>
            </w:r>
            <w:proofErr w:type="spellEnd"/>
            <w:r w:rsidRPr="00B379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983"/>
        </w:trPr>
        <w:tc>
          <w:tcPr>
            <w:tcW w:w="567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pStyle w:val="a8"/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лекарственной обеспеченности населения и доступности реабилитационной помощи.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Пропаганда и повышение престижа массового донорства крови и ее компонентов. 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Усиление мер профилактики туберкулеза.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доли выявленных на ранней стадии социально значимых заболеваний.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Разработка информационных материалов по санитарно-гигиеническому просвещению населения </w:t>
            </w:r>
          </w:p>
          <w:p w:rsidR="00BE31DC" w:rsidRPr="00B379B5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  </w:t>
            </w:r>
          </w:p>
        </w:tc>
      </w:tr>
    </w:tbl>
    <w:p w:rsidR="00BE31DC" w:rsidRDefault="00BE31DC"/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529"/>
        <w:gridCol w:w="2000"/>
        <w:gridCol w:w="1826"/>
        <w:gridCol w:w="1551"/>
        <w:gridCol w:w="1576"/>
        <w:gridCol w:w="1438"/>
        <w:gridCol w:w="1570"/>
      </w:tblGrid>
      <w:tr w:rsidR="00BE31DC" w:rsidTr="00EA578A">
        <w:tc>
          <w:tcPr>
            <w:tcW w:w="538" w:type="dxa"/>
            <w:vMerge w:val="restart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обеспечение программы (руб.):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585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61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  <w:tc>
          <w:tcPr>
            <w:tcW w:w="146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2027</w:t>
            </w:r>
          </w:p>
        </w:tc>
        <w:tc>
          <w:tcPr>
            <w:tcW w:w="1604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2028</w:t>
            </w:r>
          </w:p>
        </w:tc>
      </w:tr>
      <w:tr w:rsidR="00BE31DC" w:rsidTr="00EA578A">
        <w:tc>
          <w:tcPr>
            <w:tcW w:w="538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4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BE31DC" w:rsidTr="00EA578A">
        <w:tc>
          <w:tcPr>
            <w:tcW w:w="538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85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4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B034E3" w:rsidTr="00EA578A">
        <w:tc>
          <w:tcPr>
            <w:tcW w:w="538" w:type="dxa"/>
            <w:vMerge/>
          </w:tcPr>
          <w:p w:rsidR="00B034E3" w:rsidRDefault="00B034E3" w:rsidP="00B034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034E3" w:rsidRDefault="00B034E3" w:rsidP="00B034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686" w:type="dxa"/>
          </w:tcPr>
          <w:p w:rsidR="00B034E3" w:rsidRPr="002E6073" w:rsidRDefault="00500EAF" w:rsidP="00B03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A578A"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585" w:type="dxa"/>
          </w:tcPr>
          <w:p w:rsidR="00B034E3" w:rsidRPr="002E6073" w:rsidRDefault="00EA578A" w:rsidP="00B03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7 536</w:t>
            </w:r>
            <w:r w:rsidR="00B034E3">
              <w:rPr>
                <w:rFonts w:ascii="Times New Roman" w:hAnsi="Times New Roman"/>
                <w:sz w:val="28"/>
                <w:szCs w:val="28"/>
              </w:rPr>
              <w:t xml:space="preserve"> 222.5</w:t>
            </w:r>
          </w:p>
        </w:tc>
        <w:tc>
          <w:tcPr>
            <w:tcW w:w="1611" w:type="dxa"/>
          </w:tcPr>
          <w:p w:rsidR="00B034E3" w:rsidRPr="002E6073" w:rsidRDefault="00EA578A" w:rsidP="00B03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7 536</w:t>
            </w:r>
            <w:r w:rsidR="00B034E3">
              <w:rPr>
                <w:rFonts w:ascii="Times New Roman" w:hAnsi="Times New Roman"/>
                <w:sz w:val="28"/>
                <w:szCs w:val="28"/>
              </w:rPr>
              <w:t xml:space="preserve"> 222.5</w:t>
            </w:r>
          </w:p>
        </w:tc>
        <w:tc>
          <w:tcPr>
            <w:tcW w:w="1466" w:type="dxa"/>
          </w:tcPr>
          <w:p w:rsidR="00B034E3" w:rsidRPr="002E6073" w:rsidRDefault="00B034E3" w:rsidP="00B03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>6 577 575</w:t>
            </w:r>
          </w:p>
          <w:p w:rsidR="00B034E3" w:rsidRPr="002E6073" w:rsidRDefault="00B034E3" w:rsidP="00B03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B034E3" w:rsidRPr="002E6073" w:rsidRDefault="00B034E3" w:rsidP="00B03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>6 577 575</w:t>
            </w:r>
          </w:p>
          <w:p w:rsidR="00B034E3" w:rsidRPr="002E6073" w:rsidRDefault="00B034E3" w:rsidP="00B034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1DC" w:rsidTr="00EA578A">
        <w:tc>
          <w:tcPr>
            <w:tcW w:w="538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Pr="00500EAF" w:rsidRDefault="00500EAF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 АК «АЛРОСА» (ПАО)</w:t>
            </w:r>
          </w:p>
        </w:tc>
        <w:tc>
          <w:tcPr>
            <w:tcW w:w="1686" w:type="dxa"/>
          </w:tcPr>
          <w:p w:rsidR="00BE31DC" w:rsidRPr="002E6073" w:rsidRDefault="00B034E3" w:rsidP="00BE3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EAF">
              <w:rPr>
                <w:rFonts w:ascii="Times New Roman" w:hAnsi="Times New Roman"/>
                <w:sz w:val="28"/>
                <w:szCs w:val="28"/>
              </w:rPr>
              <w:t>15</w:t>
            </w:r>
            <w:r w:rsidR="00FF44F9">
              <w:rPr>
                <w:rFonts w:ascii="Times New Roman" w:hAnsi="Times New Roman"/>
                <w:sz w:val="28"/>
                <w:szCs w:val="28"/>
              </w:rPr>
              <w:t> </w:t>
            </w:r>
            <w:r w:rsidR="00500EAF">
              <w:rPr>
                <w:rFonts w:ascii="Times New Roman" w:hAnsi="Times New Roman"/>
                <w:sz w:val="28"/>
                <w:szCs w:val="28"/>
              </w:rPr>
              <w:t>000</w:t>
            </w:r>
            <w:r w:rsidR="00FF44F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1585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578A" w:rsidTr="00EA578A">
        <w:tc>
          <w:tcPr>
            <w:tcW w:w="538" w:type="dxa"/>
            <w:vMerge/>
          </w:tcPr>
          <w:p w:rsidR="00EA578A" w:rsidRDefault="00EA578A" w:rsidP="00EA57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EA578A" w:rsidRDefault="00EA578A" w:rsidP="00EA57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1686" w:type="dxa"/>
          </w:tcPr>
          <w:p w:rsidR="00EA578A" w:rsidRPr="002E6073" w:rsidRDefault="00500EAF" w:rsidP="00EA57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EA578A">
              <w:rPr>
                <w:rFonts w:ascii="Times New Roman" w:hAnsi="Times New Roman"/>
                <w:sz w:val="28"/>
                <w:szCs w:val="28"/>
              </w:rPr>
              <w:t> 566 250.68</w:t>
            </w:r>
          </w:p>
        </w:tc>
        <w:tc>
          <w:tcPr>
            <w:tcW w:w="1585" w:type="dxa"/>
          </w:tcPr>
          <w:p w:rsidR="00EA578A" w:rsidRPr="002E6073" w:rsidRDefault="00EA578A" w:rsidP="00EA57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7 536 222.5</w:t>
            </w:r>
          </w:p>
        </w:tc>
        <w:tc>
          <w:tcPr>
            <w:tcW w:w="1611" w:type="dxa"/>
          </w:tcPr>
          <w:p w:rsidR="00EA578A" w:rsidRPr="002E6073" w:rsidRDefault="00EA578A" w:rsidP="00EA57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7 536 222.5</w:t>
            </w:r>
          </w:p>
        </w:tc>
        <w:tc>
          <w:tcPr>
            <w:tcW w:w="1466" w:type="dxa"/>
          </w:tcPr>
          <w:p w:rsidR="00EA578A" w:rsidRPr="002E6073" w:rsidRDefault="00EA578A" w:rsidP="00EA5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>6 577 575</w:t>
            </w:r>
          </w:p>
          <w:p w:rsidR="00EA578A" w:rsidRPr="002E6073" w:rsidRDefault="00EA578A" w:rsidP="00EA5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EA578A" w:rsidRPr="002E6073" w:rsidRDefault="00EA578A" w:rsidP="00EA5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>6 577 575</w:t>
            </w:r>
          </w:p>
          <w:p w:rsidR="00EA578A" w:rsidRPr="002E6073" w:rsidRDefault="00EA578A" w:rsidP="00EA5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1DC" w:rsidRDefault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207BB5" w:rsidTr="00BE31DC">
        <w:trPr>
          <w:trHeight w:val="3254"/>
        </w:trPr>
        <w:tc>
          <w:tcPr>
            <w:tcW w:w="567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207BB5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872AFC" w:rsidRDefault="00872AFC" w:rsidP="00872AFC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Повышение доли выпускников отделений медицинского колледжа в г. Мирном и г. Удачном,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Cs w:val="24"/>
              </w:rPr>
              <w:t>Айхальская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ГБ».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охвата школ медицинским сопровождением.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Увеличение количества граждан, воспользовавшихся льготами </w:t>
            </w:r>
            <w:proofErr w:type="gramStart"/>
            <w:r>
              <w:rPr>
                <w:rFonts w:ascii="Times New Roman" w:hAnsi="Times New Roman"/>
                <w:szCs w:val="24"/>
              </w:rPr>
              <w:t>по  лекарственному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обеспечению.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Увеличение количества доноров.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Увеличение доли очагов туберкулезной инфекции, </w:t>
            </w:r>
            <w:proofErr w:type="gramStart"/>
            <w:r>
              <w:rPr>
                <w:rFonts w:ascii="Times New Roman" w:hAnsi="Times New Roman"/>
                <w:szCs w:val="24"/>
              </w:rPr>
              <w:t>охваченных  дезинфекцией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 w:rsidR="00271B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Повышение доступности медицинской помощи</w:t>
            </w:r>
          </w:p>
          <w:p w:rsidR="00BE31DC" w:rsidRPr="007A3BEB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</w:tr>
    </w:tbl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271BFB" w:rsidRDefault="00271BFB"/>
    <w:p w:rsidR="00271BFB" w:rsidRDefault="00271BFB"/>
    <w:p w:rsidR="00271BFB" w:rsidRDefault="00271BFB"/>
    <w:p w:rsidR="00271BFB" w:rsidRDefault="00271BFB"/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BE31DC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BE31DC" w:rsidRPr="00B531F3" w:rsidRDefault="00BE31DC" w:rsidP="00BE31DC">
      <w:pPr>
        <w:pStyle w:val="a8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здравоохранения и состояния здоровья населения района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BE31DC" w:rsidRPr="004B40F6" w:rsidTr="00BE31DC">
        <w:trPr>
          <w:trHeight w:val="2125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Медицинская помощь населению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оказывается двумя юридически самостоятельными государственными медицинскими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организациями:  государственным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бюджетным учреждением  Республики Саха (Якутия) «Мирнинская центральная районная больница», ГБУ РС (Я)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городская больница».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Государственными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медицинскими организациями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получены лицензии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 все виды амбулаторно-поликлинической и стационарной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медицинской  помощи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, в том числе, специализированной и высокотехнологичной.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Кроме того, медицинская помощь жителям района оказывается Медицинским центром АК «АЛРОСА», ООО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Профмед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частными медицинскими организациями «Ветер перемен»,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Медуслуги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функционируют частные стоматологический кабинеты.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Мирнинская  ЦРБ» – это лечебно-профилактическое учреждение 2 уровня,  оказывающее все виды медицинской помощи населению западной Якутии по 20 направлениям, в том числе, по  высокотехнологичной медицинской помощи (отделение хронического гемодиализа), 5 отделений работают как межрайонные.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Мирнинская  ЦРБ» оказывает помощь  жителям   8 населённых  пунктов:   г. Мирный,  п. Чернышевский, п. Светлый, п. Алмазный, с. Арылах,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Сюльдюкар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Тас-Юрях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п. Заря. Во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всех  населенных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пунктах  функционируют подразделения МЦРБ.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«</w:t>
            </w:r>
            <w:proofErr w:type="spellStart"/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городская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больница» обслуживает население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п.Айхал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г. Удачный, является медицинской организацией 1 уровня. 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 2021 г. на основании 3-стороннего соглашения между Правительством Республики Саха (Якутия), Администрацией МО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«»Мирнинский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район» и АК «АЛРОСА» (ПАО) реализуется Комплексный план развития здравоохранения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на 2021-202 гг. и на период до 2025 г.  В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результате  значительно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повысилась оснащенность медицинских организаций современным диагностическим, лечебным и реабилитационным оборудованием, возрос уровень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цифровизации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 информатизации, активно ведутся капитальные ремонты зданий, поступает новый медицинский автотранспорт. Большое количество мероприятий по укреплению материально-технической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базы  учреждений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здравоохранения включено в план реализации Ука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Главы РС (Я) о развитии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Мирн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района.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Pr="004B40F6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Структура и мощность</w:t>
            </w:r>
          </w:p>
          <w:p w:rsidR="00BE31DC" w:rsidRPr="0063765A" w:rsidRDefault="00BE31DC" w:rsidP="00BE31DC">
            <w:pPr>
              <w:suppressAutoHyphens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медицинских организаций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 w:rsidRPr="004B40F6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 w:rsidRPr="0000779C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540" w:type="dxa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3612"/>
              <w:gridCol w:w="2128"/>
              <w:gridCol w:w="1702"/>
              <w:gridCol w:w="1572"/>
            </w:tblGrid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Виды медицинской помощи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2020 г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2021 г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2022 г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Мощность поликлинических учреждений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ФАП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Врачебных амбулаторий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ГБ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ЦРБ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стационаров круглосуточных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стационаре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АПП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Кадровое обеспечение  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государственной системы здравоохранения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района, 2020-2022 годы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2339"/>
              <w:gridCol w:w="2339"/>
              <w:gridCol w:w="2340"/>
            </w:tblGrid>
            <w:tr w:rsidR="00BE31DC" w:rsidTr="00BE31DC">
              <w:tc>
                <w:tcPr>
                  <w:tcW w:w="2752" w:type="dxa"/>
                </w:tcPr>
                <w:p w:rsidR="00BE31DC" w:rsidRPr="004B40F6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Показатели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врачебных должностей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355.5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358.5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344.5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врачей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243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233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213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67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766.6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530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523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510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течение 3 лет отмечается значительное снижение количества врачей и медработников среднего звена, процент укомплектованности кадрами снизился в меньшей степени за счет сокращения штатов.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Наибольший кадровый дефицит   регистрируется в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обособленном подразделении ГБУ РС (Я)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ГБ» в г. Удачный (59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укомплектованности врачебными кадрами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54.3% кадрами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),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наименьший  кадровый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дефици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 регистрируется в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(около 73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% укомплектованности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врачами, 72 %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          С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2012 года на базе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Мирнинской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ЦРБ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 постоянной основе работает Мирнинское отделение Якутского медицинского колледжа, в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2017 году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открыто  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отделение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г. Удачный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Это позволяет готовить кадры среднего медперсонала из числа жителей района.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Наиболее остро стоит проблема обеспеченности врачами, особенно узкими специалистами.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1 500 000 рублей выплачено шести вновь прибывшим в район врачам, участникам программы «Земский доктор». В 2022 г. при активном участии АК «АЛРОСА» (ПАО) был разработан механизм предоставления единовременной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выплаты  врачам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участникам программы «Земский доктор»   в размере 1 500 000 руб. В результате реализации мероприятия для работы в районе привлечены специалисты: в МЦРБ – акушер-гинеколог, ортопед-травматолог, анестезиолог-реаниматолог, в АГБ – терапевт, инфекционист,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Необходимо продолжать мероприятия по привлечению и закреплению медработников, поскольку при существующем дефиците кадров около 25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% врачей и средних медработников по району являются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работающими пенсионерами, до 20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Основные демографические показатели МО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г. Мирного</w:t>
            </w:r>
          </w:p>
          <w:p w:rsidR="00BE31DC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:rsidR="00BE31DC" w:rsidRPr="0081465B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1465B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778"/>
              <w:gridCol w:w="711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b/>
                    </w:rPr>
                    <w:t>Показате</w:t>
                  </w:r>
                  <w:proofErr w:type="spellEnd"/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1465B">
                    <w:rPr>
                      <w:rFonts w:ascii="Times New Roman" w:hAnsi="Times New Roman"/>
                      <w:b/>
                    </w:rPr>
                    <w:t>ли</w:t>
                  </w:r>
                </w:p>
              </w:tc>
              <w:tc>
                <w:tcPr>
                  <w:tcW w:w="29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2020г.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2021г.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2022г.</w:t>
                  </w:r>
                </w:p>
              </w:tc>
            </w:tr>
            <w:tr w:rsidR="00BE31DC" w:rsidRPr="0081465B" w:rsidTr="00BE31DC">
              <w:trPr>
                <w:cantSplit/>
                <w:trHeight w:val="627"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</w:tr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proofErr w:type="gramStart"/>
                  <w:r w:rsidRPr="0081465B">
                    <w:rPr>
                      <w:rFonts w:ascii="Times New Roman" w:hAnsi="Times New Roman"/>
                      <w:sz w:val="20"/>
                    </w:rPr>
                    <w:t>По-ка</w:t>
                  </w:r>
                  <w:proofErr w:type="spellEnd"/>
                  <w:proofErr w:type="gramEnd"/>
                  <w:r w:rsidRPr="0081465B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Численность</w:t>
                  </w:r>
                </w:p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Населения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35390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72201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35416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71898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35799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72483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Дети от 0       до 14 лет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7927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15214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14913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14690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Подростки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2761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Женщины фертильного возраста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9085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18048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8984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17813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9410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19221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 Рождаемость.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12.9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673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406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8.6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Младенческая смертность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Смертность 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346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8,6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Естественный прирост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0.1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3.2</w:t>
                  </w:r>
                </w:p>
              </w:tc>
            </w:tr>
          </w:tbl>
          <w:p w:rsidR="00BE31DC" w:rsidRDefault="00BE31DC" w:rsidP="00BE31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Динамика медико-демографических показателей объективно отражает уровень здоровья населения. Численность населения в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районе за анализируемый период имеет тенденцию увеличению, что связано, в основном, с миграцией населения из других районов и регионов. Доля детей в общей структуре населения и в г. </w:t>
            </w:r>
            <w:proofErr w:type="gramStart"/>
            <w:r w:rsidRPr="00E20E80">
              <w:rPr>
                <w:rFonts w:ascii="Times New Roman" w:hAnsi="Times New Roman"/>
                <w:sz w:val="28"/>
                <w:szCs w:val="28"/>
              </w:rPr>
              <w:t>Мирном  и</w:t>
            </w:r>
            <w:proofErr w:type="gram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по району снижается, что связано со значительным снижением рождаемости в течение последних пяти лет.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         Младенческая смертность по г. Мирному и по район</w:t>
            </w:r>
            <w:r>
              <w:rPr>
                <w:rFonts w:ascii="Times New Roman" w:hAnsi="Times New Roman"/>
                <w:sz w:val="28"/>
                <w:szCs w:val="28"/>
              </w:rPr>
              <w:t>у стабильно имеет низкие показатели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>, что является одним из важнейших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дикативных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показателей  уровня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BE31DC" w:rsidRPr="0063765A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Смертность населения в 2020-2021 гг. была повышенной по сравнению с предыдущими периодами в связи с неблагоприятной эпидемиологической обстановкой по новой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инфекции. Но показатели по району и г. Мирному значительно ниже, чем по Республике Саха (Якутия), Российской Федерации и Дальневосточному федеральному округу. (в 2022 г. по РС (Я) – 8.4, по РФ – 16.7, по ДФО – 15.5 (Росстат)).</w:t>
            </w:r>
          </w:p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Показатели смертности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9640" w:type="dxa"/>
              <w:tblInd w:w="93" w:type="dxa"/>
              <w:tblLook w:val="04A0" w:firstRow="1" w:lastRow="0" w:firstColumn="1" w:lastColumn="0" w:noHBand="0" w:noVBand="1"/>
            </w:tblPr>
            <w:tblGrid>
              <w:gridCol w:w="5983"/>
              <w:gridCol w:w="1219"/>
              <w:gridCol w:w="1219"/>
              <w:gridCol w:w="1219"/>
            </w:tblGrid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Показатели</w:t>
                  </w:r>
                </w:p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Годы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Смертность на 100 </w:t>
                  </w: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000 населения: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болезней системы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кровообращения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325.5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353.3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285.6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травм, отравлений и несчастных случаев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73.7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78.6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злокачественных новообразований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53.8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пищеварения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94.2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41.4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женщин,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 (%)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мужчин,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117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83.1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85.8</w:t>
                  </w:r>
                </w:p>
              </w:tc>
            </w:tr>
          </w:tbl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Показатели смертности населения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являются самыми низкими по Республике Саха (Якутия). Снижается количество умерших в трудоспособном возрасте.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>Основными причинами с</w:t>
            </w:r>
            <w:r>
              <w:rPr>
                <w:rFonts w:ascii="Times New Roman" w:hAnsi="Times New Roman"/>
                <w:sz w:val="28"/>
                <w:szCs w:val="28"/>
              </w:rPr>
              <w:t>мертности населения в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районе стабильно являются заболевания органов кровообращения, внешние причины (травмы, отравления и несчастные случаи), злокачественные новообразования.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этом в РС (Я) смертность от внешних причин на третьем месте. В структуре смертности от внешних причин 50% занимают суициды. Самые низкие показатели смертности в г. Удачный и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самые высокие в п. Заря, п. Алмазный,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Тас-Юрях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 целом, смертность населения в сельских населенных пунктах значительно выше, чем в городских.</w:t>
            </w:r>
          </w:p>
          <w:p w:rsidR="00BE31DC" w:rsidRPr="00032997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7151E8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51E8">
              <w:rPr>
                <w:rFonts w:ascii="Times New Roman" w:hAnsi="Times New Roman"/>
                <w:sz w:val="28"/>
                <w:szCs w:val="28"/>
              </w:rPr>
              <w:t>Заболеваемость болезнями системы кровообращения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441"/>
              <w:gridCol w:w="2441"/>
              <w:gridCol w:w="2442"/>
            </w:tblGrid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442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Заболеваемость БСК на 10 000 населения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211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262</w:t>
                  </w:r>
                </w:p>
              </w:tc>
              <w:tc>
                <w:tcPr>
                  <w:tcW w:w="2442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</w:tr>
          </w:tbl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Заболеваемость болезнями системы кровообращения имеет тенденцию к повышению и является более высокой, чем в РС (Я) (230.1 в 2021 г.). Необходимо усиление работы по профилактике и улучшение лекарственного обеспечения для предотвращения тяжелых форм заболеваний и осложнений.</w:t>
            </w: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Pr="007151E8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63765A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Показатели онкологической заболеваемости</w:t>
            </w:r>
            <w:r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21"/>
              <w:gridCol w:w="1174"/>
              <w:gridCol w:w="1174"/>
              <w:gridCol w:w="1027"/>
            </w:tblGrid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Болезненность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1559.5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1545.2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1498.3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Заболеваемость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259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207.2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197.3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на ранней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50.5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48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55.6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в</w:t>
                  </w:r>
                  <w:r w:rsidRPr="00032997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en-US" w:eastAsia="zh-CN"/>
                    </w:rPr>
                    <w:t>IV</w:t>
                  </w: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19.3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032997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22.6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Одногодичная летальность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20.9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13.7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16.7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Динамика по онкологической заболеваемости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является положительной. Показатели смертности от ЗНО нестабильны. При этом данные    показатели лучше, чем по Республике Саха (Якутия).  Показатели </w:t>
            </w:r>
            <w:proofErr w:type="spellStart"/>
            <w:r>
              <w:rPr>
                <w:sz w:val="28"/>
                <w:szCs w:val="28"/>
              </w:rPr>
              <w:t>выявляемости</w:t>
            </w:r>
            <w:proofErr w:type="spellEnd"/>
            <w:r>
              <w:rPr>
                <w:sz w:val="28"/>
                <w:szCs w:val="28"/>
              </w:rPr>
              <w:t xml:space="preserve"> на ранней стадии и поздней </w:t>
            </w:r>
            <w:proofErr w:type="gramStart"/>
            <w:r>
              <w:rPr>
                <w:sz w:val="28"/>
                <w:szCs w:val="28"/>
              </w:rPr>
              <w:t>диагностики  ухудшились</w:t>
            </w:r>
            <w:proofErr w:type="gramEnd"/>
            <w:r>
              <w:rPr>
                <w:sz w:val="28"/>
                <w:szCs w:val="28"/>
              </w:rPr>
              <w:t xml:space="preserve"> в 2021 г. на фоне высокой заболеваемости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</w:t>
            </w:r>
            <w:proofErr w:type="spellStart"/>
            <w:r>
              <w:rPr>
                <w:sz w:val="28"/>
                <w:szCs w:val="28"/>
              </w:rPr>
              <w:t>антиковидных</w:t>
            </w:r>
            <w:proofErr w:type="spellEnd"/>
            <w:r>
              <w:rPr>
                <w:sz w:val="28"/>
                <w:szCs w:val="28"/>
              </w:rPr>
              <w:t xml:space="preserve"> ограничений. Показатель ранней диагностики выше республиканского. Показатель одногодичной летальности имеет тенденцию к увеличению, но ниже республиканского (25.3 в 2022 г.).</w:t>
            </w:r>
            <w:r w:rsidRPr="004B40F6">
              <w:rPr>
                <w:sz w:val="28"/>
                <w:szCs w:val="28"/>
              </w:rPr>
              <w:t xml:space="preserve"> 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</w:t>
            </w:r>
            <w:r>
              <w:rPr>
                <w:sz w:val="28"/>
                <w:szCs w:val="28"/>
              </w:rPr>
              <w:t xml:space="preserve">вом месте в структуре заболеваемости </w:t>
            </w:r>
            <w:proofErr w:type="gramStart"/>
            <w:r>
              <w:rPr>
                <w:sz w:val="28"/>
                <w:szCs w:val="28"/>
              </w:rPr>
              <w:t>ЗНО  рак</w:t>
            </w:r>
            <w:proofErr w:type="gramEnd"/>
            <w:r>
              <w:rPr>
                <w:sz w:val="28"/>
                <w:szCs w:val="28"/>
              </w:rPr>
              <w:t xml:space="preserve"> молочной железы (11.2%), на втором месте рак легкого (9.1%), на третьем месте рак почки (7,7%). В РС (Я) на первом месте рак легкого.</w:t>
            </w:r>
            <w:r w:rsidRPr="004B40F6">
              <w:rPr>
                <w:sz w:val="28"/>
                <w:szCs w:val="28"/>
              </w:rPr>
              <w:t xml:space="preserve"> 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первом месте в структуре смертности от злокачественных ново</w:t>
            </w:r>
            <w:r>
              <w:rPr>
                <w:sz w:val="28"/>
                <w:szCs w:val="28"/>
              </w:rPr>
              <w:t>образований рак легкого (25.5%), на втором месте рак молочной железы (8.5%), на третьем месте рак кишечника, печени и поджелудочной железы (по 6.4%). По РС (Я) на первом месте рак легкого, на втором месте рак желудка, на третьем – рак печени.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Проблемы раннего выявления злокачественных новообразований: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- низкий образовательный уровень населения по вопросам ранней диагностики </w:t>
            </w:r>
            <w:proofErr w:type="spellStart"/>
            <w:r w:rsidRPr="004B40F6">
              <w:rPr>
                <w:sz w:val="28"/>
                <w:szCs w:val="28"/>
              </w:rPr>
              <w:t>онкозаболеваний</w:t>
            </w:r>
            <w:proofErr w:type="spellEnd"/>
            <w:r w:rsidRPr="004B40F6">
              <w:rPr>
                <w:sz w:val="28"/>
                <w:szCs w:val="28"/>
              </w:rPr>
              <w:t>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несвоевременное обращение пациентов за медицинской помощью;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низкая онкологическая настороженность врачей первичного звена;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недостаточная приверженность населения к регулярной диспансеризации.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 меры для снижения заболеваемости и смертности от онкологических заболеваний: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просветительными мероприятиями;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диспансеризацией;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кадрового обеспечения медицинских организаций;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медицинских работников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Показатели заболеваемости туберкулезом</w:t>
            </w:r>
            <w:r>
              <w:rPr>
                <w:sz w:val="28"/>
                <w:szCs w:val="28"/>
              </w:rPr>
              <w:t xml:space="preserve"> и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На 100 000 населения (случаев)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Болезненность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69.3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68.2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Заболеваемость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12.5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16.7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детей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14.8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подростков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77.7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ФЛГ-обследованием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детского населения иммунодиагностикой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Смертность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1,4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Сит</w:t>
            </w:r>
            <w:r>
              <w:rPr>
                <w:sz w:val="28"/>
                <w:szCs w:val="28"/>
              </w:rPr>
              <w:t>уация по туберкулезу в районе ухудшается.</w:t>
            </w: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три года более, чем в 2 раза выросла заболеваемость, значительно выросла заболеваемость подростков, впервые с 2005 г. зафиксирована заболеваемость детей. По Республике Саха (Якутия) отмечается стойкое снижение </w:t>
            </w:r>
            <w:proofErr w:type="gramStart"/>
            <w:r>
              <w:rPr>
                <w:sz w:val="28"/>
                <w:szCs w:val="28"/>
              </w:rPr>
              <w:t>заболеваемости  туберкулезом</w:t>
            </w:r>
            <w:proofErr w:type="gramEnd"/>
            <w:r>
              <w:rPr>
                <w:sz w:val="28"/>
                <w:szCs w:val="28"/>
              </w:rPr>
              <w:t xml:space="preserve"> и смертности от него.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динамика показателя </w:t>
            </w:r>
            <w:proofErr w:type="gramStart"/>
            <w:r>
              <w:rPr>
                <w:sz w:val="28"/>
                <w:szCs w:val="28"/>
              </w:rPr>
              <w:t>смертности  от</w:t>
            </w:r>
            <w:proofErr w:type="gramEnd"/>
            <w:r>
              <w:rPr>
                <w:sz w:val="28"/>
                <w:szCs w:val="28"/>
              </w:rPr>
              <w:t xml:space="preserve"> туберкулеза нестабильна. За три года снизился охват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как ФЛГ, так и </w:t>
            </w:r>
            <w:proofErr w:type="spellStart"/>
            <w:r>
              <w:rPr>
                <w:sz w:val="28"/>
                <w:szCs w:val="28"/>
              </w:rPr>
              <w:t>туберкулинодиагностикой</w:t>
            </w:r>
            <w:proofErr w:type="spellEnd"/>
            <w:r>
              <w:rPr>
                <w:sz w:val="28"/>
                <w:szCs w:val="28"/>
              </w:rPr>
              <w:t xml:space="preserve">. Необходимо повышение эффективности просветительной работы среди населения по профилактике туберкулеза, повышение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обязательное проведение дезинфекции в очагах заболевания, улучшение обеспеченности препаратам для проведения </w:t>
            </w:r>
            <w:proofErr w:type="spellStart"/>
            <w:r>
              <w:rPr>
                <w:sz w:val="28"/>
                <w:szCs w:val="28"/>
              </w:rPr>
              <w:t>туберкулинодиагностики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31DC" w:rsidRPr="004B40F6" w:rsidRDefault="00BE31DC" w:rsidP="00BE31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доноров крови и ее компонентов</w:t>
            </w:r>
          </w:p>
          <w:p w:rsidR="00BE31DC" w:rsidRPr="004B40F6" w:rsidRDefault="00BE31DC" w:rsidP="00BE31DC">
            <w:pPr>
              <w:suppressAutoHyphens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76"/>
              </w:trPr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Количество доноров крови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673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В течение 2020-2021 гг. значительно снизилось количество доноров крови в связи с высокой заболеваемостью населения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проводившимися </w:t>
            </w:r>
            <w:proofErr w:type="spellStart"/>
            <w:r>
              <w:rPr>
                <w:sz w:val="28"/>
                <w:szCs w:val="28"/>
              </w:rPr>
              <w:t>антиковидными</w:t>
            </w:r>
            <w:proofErr w:type="spellEnd"/>
            <w:r>
              <w:rPr>
                <w:sz w:val="28"/>
                <w:szCs w:val="28"/>
              </w:rPr>
              <w:t xml:space="preserve"> противоэпидемическими мероприятиями. Необходимо усиление работы по повышению престижа донорства для обеспечения стабильного количества </w:t>
            </w:r>
            <w:proofErr w:type="spellStart"/>
            <w:r>
              <w:rPr>
                <w:sz w:val="28"/>
                <w:szCs w:val="28"/>
              </w:rPr>
              <w:t>донаций</w:t>
            </w:r>
            <w:proofErr w:type="spellEnd"/>
            <w:r>
              <w:rPr>
                <w:sz w:val="28"/>
                <w:szCs w:val="28"/>
              </w:rPr>
              <w:t xml:space="preserve"> крови и ее компонентов.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E31DC" w:rsidRDefault="005966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 МР</w:t>
            </w:r>
            <w:r w:rsidR="00BE31DC" w:rsidRPr="00694901">
              <w:rPr>
                <w:rFonts w:ascii="Times New Roman" w:hAnsi="Times New Roman"/>
                <w:sz w:val="28"/>
                <w:szCs w:val="28"/>
              </w:rPr>
              <w:t xml:space="preserve"> «Мирнинский район</w:t>
            </w:r>
            <w:r w:rsidR="00BE31DC">
              <w:rPr>
                <w:sz w:val="28"/>
                <w:szCs w:val="28"/>
              </w:rPr>
              <w:t xml:space="preserve">» </w:t>
            </w:r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в течение 2019-2023 гг. реализовалась муниципальная программа «Создание условий для оказания медицинской помощи населению и охраны здоровья граждан». В результате реализации </w:t>
            </w:r>
            <w:proofErr w:type="gramStart"/>
            <w:r w:rsidR="00BE31DC" w:rsidRPr="007D4149">
              <w:rPr>
                <w:rFonts w:ascii="Times New Roman" w:hAnsi="Times New Roman"/>
                <w:sz w:val="28"/>
                <w:szCs w:val="28"/>
              </w:rPr>
              <w:t>МП  приобретено</w:t>
            </w:r>
            <w:proofErr w:type="gramEnd"/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 медицинское оборудование  на общую сумму  </w:t>
            </w:r>
            <w:r w:rsidR="00BE31DC">
              <w:rPr>
                <w:rFonts w:ascii="Times New Roman" w:hAnsi="Times New Roman"/>
                <w:sz w:val="28"/>
                <w:szCs w:val="28"/>
              </w:rPr>
              <w:t xml:space="preserve"> 66 870 162 руб., в том числе реабилитационное оборудование, оборудование и аппаратура для лечения и профилактики онкологических заболеваний, учебное оборудование для отделений медицинского колледжа. Это позволило повысить качество медицинской помощи, способствовало увеличению доли заболеваний, выявленных на ранней стадии.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течение 2020-2022 гг. приобреталось оборудование, препараты для диагностики и лечения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инфекции, средства индивидуальной защиты, реализовывались мероприятия по предотвращению распространения НКВИ. В общем комплексе проводимых в районе мероприятий это повлияло на снижение напряженности эпидемической ситуации.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Привлечению медицинских кадров в район способствовали мероприятия по привлечению врачей в форме предоставления единовременных выплат в размере 1 500 000 руб., мероприятия по поддержке деятельности отделений медицинского колледжа. Первый выпуск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отделения обучался полностью за счет бюджета района. За счет дополнительных ежемесячных выплат повышается укомплектованность кадрами школьных медработников для организации непрерывного медицинского сопровождения учебного процесса. </w:t>
            </w:r>
          </w:p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BE31DC" w:rsidRPr="00B531F3" w:rsidRDefault="00BE31DC" w:rsidP="00BE31DC">
            <w:pPr>
              <w:pStyle w:val="a8"/>
              <w:numPr>
                <w:ilvl w:val="1"/>
                <w:numId w:val="3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B531F3">
              <w:rPr>
                <w:b/>
                <w:sz w:val="28"/>
                <w:szCs w:val="28"/>
              </w:rPr>
              <w:t>Характеристика имеющейся проблемы</w:t>
            </w:r>
          </w:p>
          <w:p w:rsidR="00BE31DC" w:rsidRPr="00B531F3" w:rsidRDefault="00BE31DC" w:rsidP="00BE31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E31DC" w:rsidRPr="00B531F3" w:rsidTr="00BE31DC">
              <w:tc>
                <w:tcPr>
                  <w:tcW w:w="9889" w:type="dxa"/>
                </w:tcPr>
                <w:p w:rsidR="00BE31DC" w:rsidRPr="00B531F3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i/>
                      <w:sz w:val="28"/>
                      <w:szCs w:val="28"/>
                    </w:rPr>
                  </w:pP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На основании анализа состояния сферы здравоохранения и состояния здоровья населения в районе выявляются следующие проблемы: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низкая укомплектованность кадрами врачей и средних медицинских работников, особенно в обособленном подразделении ГБУ РС (Я) «</w:t>
                  </w:r>
                  <w:proofErr w:type="spellStart"/>
                  <w:r>
                    <w:rPr>
                      <w:sz w:val="28"/>
                      <w:szCs w:val="28"/>
                    </w:rPr>
                    <w:t>Айхальская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ГБ» в </w:t>
                  </w:r>
                  <w:proofErr w:type="spellStart"/>
                  <w:r>
                    <w:rPr>
                      <w:sz w:val="28"/>
                      <w:szCs w:val="28"/>
                    </w:rPr>
                    <w:t>г.Удачный</w:t>
                  </w:r>
                  <w:proofErr w:type="spell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рождаемости и естественного прироста населения;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показателя смертности от внешних причин;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высокий уровень заболеваемости болезнями системы кровообращения;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одногодичной летальности от злокачественных новообразований;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первичной заболеваемости туберкулезом;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распространенности туберкулеза;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охвата флюорографическим обследованием, что увеличивает риск поздней диагностики туберкулеза и онкологических заболеваний;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появление случаев детского туберкулеза: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нестабильное количество активных доноров.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B531F3">
                    <w:rPr>
                      <w:b/>
                      <w:sz w:val="28"/>
                      <w:szCs w:val="28"/>
                    </w:rPr>
                    <w:t>РАЗДЕЛ 2.</w:t>
                  </w:r>
                </w:p>
                <w:p w:rsidR="00BE31DC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531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МЕХАНИЗМ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E31DC" w:rsidRPr="00845FAE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45FAE">
                    <w:rPr>
                      <w:b/>
                      <w:sz w:val="28"/>
                      <w:szCs w:val="28"/>
                    </w:rPr>
                    <w:t>Цели и задачи программы</w:t>
                  </w: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 w:firstLine="567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Default="00BE31DC" w:rsidP="00BE31D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BE31DC" w:rsidRPr="00D0794B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В соответствии </w:t>
                        </w:r>
                        <w:r w:rsidRPr="00D0794B"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с </w:t>
                        </w:r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Указом Главы Республики Саха (Якутия) № 2573 от 21 августа 2022 года «О развитии </w:t>
                        </w:r>
                        <w:proofErr w:type="spellStart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 Республики Саха (Якутия) на период до 2030 года»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 одним из приоритетов является повышение уровня здоровья населения. Для достижения результатов по повышению уровня здоровья населения, обозначенных в Указе Главы Республики Саха (</w:t>
                        </w:r>
                        <w:proofErr w:type="spellStart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Якуия</w:t>
                        </w:r>
                        <w:proofErr w:type="spellEnd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), в целях исполнения полномочий органов местного самоуправления в сфере охраны здоровья необходима реализация муниципальной программы «Создание условий для оказания медицинской помощи населению и укрепления общественного здоровья».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BE31DC" w:rsidRPr="00CA7F66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Основной целью программы является созд</w:t>
                        </w:r>
                        <w:r w:rsidRPr="001B6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ание 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словий для обеспечения доступности оказания качественной медицинской помощи населению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BE31DC" w:rsidRPr="00B379B5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0F034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Для достижения поставленных целей необходимо решить следующие задачи:</w:t>
                        </w:r>
                        <w:r w:rsidRPr="00B379B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B379B5">
                          <w:rPr>
                            <w:sz w:val="28"/>
                            <w:szCs w:val="28"/>
                          </w:rPr>
                          <w:t xml:space="preserve">         1. 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            </w:r>
                      </w:p>
                      <w:p w:rsidR="00BE31DC" w:rsidRPr="00AB72BA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2. </w:t>
                        </w:r>
                        <w:r w:rsidRPr="00AB72BA">
                          <w:rPr>
                            <w:sz w:val="28"/>
                            <w:szCs w:val="28"/>
                          </w:rPr>
                          <w:t>Повышение лекарственной обеспеченности населения и доступности реабилитационной помощи.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3. Пропаганда и повышение престижа массового донорства крови и ее компонентов. 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4. Усиление мер</w:t>
                        </w:r>
                        <w:r w:rsidRPr="00192B21">
                          <w:rPr>
                            <w:sz w:val="28"/>
                            <w:szCs w:val="28"/>
                          </w:rPr>
                          <w:t xml:space="preserve"> профилактики туберкулеза.</w:t>
                        </w:r>
                      </w:p>
                      <w:p w:rsidR="00BE31DC" w:rsidRPr="00192B21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5. Повышение доли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выявленных на ранней стадии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социально значимых заболева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ний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3B63A9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6. Разработка информационных материалов </w:t>
                        </w:r>
                        <w:r w:rsidRPr="00FB16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санитарно-гигиеническому про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свещению населения.</w:t>
                        </w:r>
                      </w:p>
                      <w:p w:rsidR="00BE31DC" w:rsidRPr="003B63A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  <w:p w:rsidR="00BE31DC" w:rsidRPr="001B6D9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  <w:p w:rsidR="00BE31DC" w:rsidRPr="00710CA5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E31DC" w:rsidRPr="00710CA5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BE31DC" w:rsidRPr="008B6D3F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B6D3F">
                    <w:rPr>
                      <w:b/>
                      <w:sz w:val="28"/>
                      <w:szCs w:val="28"/>
                    </w:rPr>
                    <w:t>Общий порядок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Pr="00B531F3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:rsidR="00BE31DC" w:rsidRPr="00A5376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</w:t>
                        </w:r>
                        <w:r w:rsidRPr="00A537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Планируемые мероприятия по решению задач программы.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Задача 1.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«Дополнительные выплаты педагогическим работникам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Удачнинского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отделений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ГАПОУ СПО РС (Я) «Якутский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медицинский  колледж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»,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являющимся жителями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Вып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латы производятся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соответствии с постановлением районной Администрации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19.01.2024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№ 64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 у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тверждении Положения 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порядке предоставления дополни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тельных выплат педагогическим работникам отделений ГАП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ОУ СПО РС (Я) «Якутский медицинский колледж»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- повышение качества профессиональной подготовки среднего медперсонала.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«Дополнительные выплаты медицинским работникам о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бразовательных организаций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 РС (Я)».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Дополнительные выплаты производятся МКУ «Мирнинское районное управление образования» на основании заключенных между медицинскими работниками и образовательными учреждениями договоров гражданско-правового характера, с целью обеспечения постоянного медицинского сопровождения учебного процесса и контроля соблюдения санитарно-гигиенических норм в образовательных учреждениях.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Ожидаемый эффект – привлечение и закрепление медицинских работников, являющихся сотрудниками учреждений здравоохранения, для постоянной работы на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базе  закрепленных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за ними образовательных учреждений.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31167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«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Предоставление единовременной выплаты врачам,  впервые прибывшим на работу в государственные учреждения здравоохранения – ГБУ РС (Я) «Мирнинская центральная районная больница»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городская больница», Мирнинский филиал </w:t>
                        </w:r>
                        <w:bookmarkStart w:id="0" w:name="_GoBack"/>
                        <w:bookmarkEnd w:id="0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ГБУ РС (Я) «Якутский республиканский центр по профилактике и борьбе со СПИД и инфекционными заболеваниями».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Единовременные выплаты производятся в порядке,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утвержденном 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Постановлением</w:t>
                        </w:r>
                        <w:proofErr w:type="gram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районной Администрации от 25.07.2022 № 1061 «Об утверждении Порядка предоставления единовременной выплаты врачам государственных учреждений здравоохранения, расположенных на территории </w:t>
                        </w:r>
                        <w:proofErr w:type="spellStart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айона Республики Саха (Якутия), в том числе,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участникам программы «Земский доктор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эффект- привлечение врачей для работы в учреждениях здравоохранения района.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8A04B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2.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Повышение  лекарственной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обеспеченности населения и доступности реабилитационной помощи: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72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«К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пенсация приобретения гражданам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лекарственных препаратов, не входящих в перечень для льготного обеспечения,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 также компенсация затрат на реабилитацию для участников СВО»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Порядок компенсации затрат на приобретение лекарственных препаратов и реабилитационные мероприятия для участников СВО, 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также  льготные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категории граждан определены в соответствии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постановлением районной Администрации от 02.05.2023 г. «О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внесении  изменений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постановление районной Администрации от 26.10.2016 № 1264 «Об утверждении Порядка компенсации гражданам финансовых средств, затраченных на приобретение лекарственных препаратов, не входящих в перечень для льготного обеспечения».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– возможность применения гражданами льготной категории более эффективных препаратов для лечения хронических заболеваний с целью снижения риска осложнений, предоставление реабилитационной помощи участникам СВО в необходимом объеме в соответствующие сроки.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Пропаганда и повышение престижа массового донорства крови и ее компонентов: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наградной продукции для поощрения доноров».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Приобретение наградной продукции (нагрудные знаки «Почетный донор» и удостоверения к нагрудному знаку «Почетный донор»)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закупок.</w:t>
                        </w:r>
                      </w:p>
                      <w:p w:rsidR="00BE31DC" w:rsidRPr="004E086B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Ожидаемый эффект – повышение престижа муниципальной награды.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«Присвоение звания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«Почетный донор </w:t>
                        </w:r>
                        <w:proofErr w:type="spellStart"/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 Присвоение звания осуществляется в соответствии с постановлением районной Адми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нистрации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31.08.2016 № 1039 «О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б утверждении Положения о звании «Почетный донор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 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привлечение граждан к донорству крови и ее компонентов.</w:t>
                        </w:r>
                      </w:p>
                      <w:p w:rsidR="00BE31DC" w:rsidRPr="00975BCE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Усиление мер профилактики туберкулеза.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«Ф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инансирование заключительной дезинфекции в очагах туберкулезной инфекции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сущест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вляется в соответствии со ст. 6.1 Федерального закона от 18.06.2001 № 77-ФЗ «О предупреждении распространения туберкулеза в Российской Федерации»,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41, 88 постановления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 на основании договора с уполномоченной организацией и актов выполненных работ. 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снижение распространения туберкулезной инфекции.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5.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Повышение доли выявленных на ранней стадии социально значимых заболеваний.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препаратов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медицинских изделий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изделий медицинского назначения для проведения профилактических мероприятий»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6E47B1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Приобретение препаратов и изделий медицинского назначения осуществляется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 в соответствии с 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</w:t>
                        </w:r>
                        <w:r w:rsidRPr="006E47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Заказчиком в случае приобретения основных средств является МКУ «Комитет имущественных отношений», в случае приобретения расходных материалов – Администрация МО «Мирнинский район». Передача в государственную собственность Республики Саха (Якутия) в случае приобретения основных средств осуществляется решением сессии районного Совета депутатов. В случае приобретение расходных материалов передача осуществляется на основании решения комиссии по поступлению и выбытию активов Администрации района. Конечным получателем препаратов и изделий медицинского назначения являются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охвата населения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профилактическими  мероприятиям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6.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Разработка информационных материалов по санитарно-гигиеническому просвещению населения.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«Выпуск материалов наглядной агитации по санитарно-гигиеническому просвещению населения и пропаганде донорства крови и ее компонентов».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Информационные материалы для наглядной агитации приобретаются 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проведения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процедур конкурентных закупок в соответствии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 Зака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зчиком является Администрация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район». Передача осуществляется на основании решения комиссии по поступлению и выбытию активов Администрации района. Конечным получателем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материалов  являются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C5639C" w:rsidRPr="00710CA5" w:rsidRDefault="00BE31DC" w:rsidP="00C5639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уровня знаний населения о последствиях запущенных заболеваний и необходимости их профилактики. </w:t>
                        </w:r>
                      </w:p>
                    </w:tc>
                  </w:tr>
                </w:tbl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31DC" w:rsidRPr="004B40F6" w:rsidRDefault="00BE31DC" w:rsidP="00BE31DC">
            <w:pPr>
              <w:tabs>
                <w:tab w:val="left" w:pos="4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BE31DC" w:rsidRDefault="00BE31DC" w:rsidP="00C5639C"/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  <w:sectPr w:rsidR="00AB3785" w:rsidSect="00BE31DC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 w:rsidRPr="00923A4A">
        <w:rPr>
          <w:rFonts w:ascii="Times New Roman" w:hAnsi="Times New Roman"/>
          <w:szCs w:val="24"/>
        </w:rPr>
        <w:lastRenderedPageBreak/>
        <w:t>Приложение 1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923A4A">
        <w:rPr>
          <w:rFonts w:ascii="Times New Roman" w:hAnsi="Times New Roman"/>
          <w:szCs w:val="24"/>
        </w:rPr>
        <w:t>т «__</w:t>
      </w:r>
      <w:proofErr w:type="gramStart"/>
      <w:r w:rsidRPr="00923A4A">
        <w:rPr>
          <w:rFonts w:ascii="Times New Roman" w:hAnsi="Times New Roman"/>
          <w:szCs w:val="24"/>
        </w:rPr>
        <w:t>_»_</w:t>
      </w:r>
      <w:proofErr w:type="gramEnd"/>
      <w:r w:rsidRPr="00923A4A">
        <w:rPr>
          <w:rFonts w:ascii="Times New Roman" w:hAnsi="Times New Roman"/>
          <w:szCs w:val="24"/>
        </w:rPr>
        <w:t>____2024 г.№______</w:t>
      </w:r>
    </w:p>
    <w:p w:rsidR="001E5DE3" w:rsidRPr="00AB3785" w:rsidRDefault="001E5DE3" w:rsidP="001E5DE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Раздел 3</w:t>
      </w:r>
    </w:p>
    <w:p w:rsidR="001E5DE3" w:rsidRPr="00AB3785" w:rsidRDefault="001E5DE3" w:rsidP="001E5DE3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ПЕРЕЧЕНЬ МЕРОПРИЯТИЙ И РЕСУРСНОЕ ОБЕСПЕЧЕНИЕ МУНИЦИПАЛЬНОЙ ПРОГРАММЫ</w:t>
      </w:r>
    </w:p>
    <w:p w:rsidR="001E5DE3" w:rsidRPr="002C3372" w:rsidRDefault="001E5DE3" w:rsidP="001E5DE3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1"/>
          <w:szCs w:val="21"/>
        </w:rPr>
      </w:pPr>
      <w:r w:rsidRPr="00AB3785">
        <w:rPr>
          <w:rFonts w:ascii="Times New Roman" w:hAnsi="Times New Roman"/>
          <w:b/>
          <w:sz w:val="28"/>
          <w:szCs w:val="28"/>
        </w:rPr>
        <w:t>«Создание условий для оказания медицинской помощи населению и укрепления общественного здоровья на 2024-2028 годы»</w:t>
      </w:r>
    </w:p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1E5DE3" w:rsidRPr="005C715C" w:rsidTr="009C1C67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№</w:t>
            </w:r>
          </w:p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Мероприятия по реализации программы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Источник финансирования 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Объем финансирования по годам (руб.)</w:t>
            </w:r>
          </w:p>
        </w:tc>
      </w:tr>
      <w:tr w:rsidR="001E5DE3" w:rsidRPr="005C715C" w:rsidTr="009C1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E3" w:rsidRPr="005C715C" w:rsidRDefault="001E5DE3" w:rsidP="009C1C6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E3" w:rsidRPr="005C715C" w:rsidRDefault="001E5DE3" w:rsidP="009C1C6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E3" w:rsidRPr="005C715C" w:rsidRDefault="001E5DE3" w:rsidP="009C1C6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1E5DE3" w:rsidRPr="005C715C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Дополнительные выплаты п</w:t>
            </w:r>
            <w:r>
              <w:rPr>
                <w:rFonts w:ascii="Times New Roman" w:hAnsi="Times New Roman"/>
                <w:sz w:val="20"/>
              </w:rPr>
              <w:t xml:space="preserve">едагогическим работникам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отделений ГАПОУ СПО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Яку«ский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медицинский колледж», являющимся жителями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района, профильного медицинского класса МБОУ «СОШ № 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</w:tr>
      <w:tr w:rsidR="001E5DE3" w:rsidRPr="005C715C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выплаты </w:t>
            </w:r>
            <w:r w:rsidRPr="005C715C">
              <w:rPr>
                <w:rFonts w:ascii="Times New Roman" w:hAnsi="Times New Roman"/>
                <w:sz w:val="20"/>
              </w:rPr>
              <w:t xml:space="preserve"> мед</w:t>
            </w:r>
            <w:r>
              <w:rPr>
                <w:rFonts w:ascii="Times New Roman" w:hAnsi="Times New Roman"/>
                <w:sz w:val="20"/>
              </w:rPr>
              <w:t xml:space="preserve">ицинским </w:t>
            </w:r>
            <w:r w:rsidRPr="005C715C">
              <w:rPr>
                <w:rFonts w:ascii="Times New Roman" w:hAnsi="Times New Roman"/>
                <w:sz w:val="20"/>
              </w:rPr>
              <w:t>работникам</w:t>
            </w:r>
            <w:r w:rsidR="005966DC">
              <w:rPr>
                <w:rFonts w:ascii="Times New Roman" w:hAnsi="Times New Roman"/>
                <w:sz w:val="20"/>
              </w:rPr>
              <w:t xml:space="preserve"> образовательных организаций МР</w:t>
            </w:r>
            <w:r>
              <w:rPr>
                <w:rFonts w:ascii="Times New Roman" w:hAnsi="Times New Roman"/>
                <w:sz w:val="20"/>
              </w:rPr>
              <w:t xml:space="preserve"> «Мирнинский район» РС (Я)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292B11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4 129 991.22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4 267 575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4 267 575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4 267 575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F431CB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4 267 575</w:t>
            </w:r>
          </w:p>
        </w:tc>
      </w:tr>
      <w:tr w:rsidR="001E5DE3" w:rsidRPr="005C715C" w:rsidTr="009C1C67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единовременной выплаты врачам, впервые прибывшим на работу в  государственные учреждения здравоохранения ГБУ РС (Я) «Мирнинская центральная районная больница» и ГБУ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городская больница»</w:t>
            </w:r>
            <w:r w:rsidR="00051E89">
              <w:rPr>
                <w:rFonts w:ascii="Times New Roman" w:hAnsi="Times New Roman"/>
                <w:sz w:val="20"/>
              </w:rPr>
              <w:t>, Мирнинский филиал ГБУ РС (Я) «Якутский республиканский центр по профилактике и борьбе со СПИД и инфекционными заболеваниями»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1E5DE3" w:rsidRPr="005C715C" w:rsidTr="009C1C67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9C1C67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9C1C67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 w:rsidRPr="005C715C">
              <w:rPr>
                <w:rFonts w:ascii="Times New Roman" w:hAnsi="Times New Roman"/>
                <w:sz w:val="20"/>
              </w:rPr>
              <w:t>Компенсация приобретения гражданами лекарственных препаратов, не входящих в перечень для льготного обеспечения</w:t>
            </w:r>
            <w:r>
              <w:rPr>
                <w:rFonts w:ascii="Times New Roman" w:hAnsi="Times New Roman"/>
                <w:sz w:val="20"/>
              </w:rPr>
              <w:t xml:space="preserve">, а также компенсация </w:t>
            </w:r>
            <w:r>
              <w:rPr>
                <w:rFonts w:ascii="Times New Roman" w:hAnsi="Times New Roman"/>
                <w:sz w:val="20"/>
              </w:rPr>
              <w:lastRenderedPageBreak/>
              <w:t>затрат на реабилитацию для участников СВО</w:t>
            </w:r>
          </w:p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292B11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1E5DE3">
              <w:rPr>
                <w:rFonts w:ascii="Times New Roman" w:hAnsi="Times New Roman"/>
                <w:sz w:val="20"/>
              </w:rPr>
              <w:t>0</w:t>
            </w:r>
            <w:r w:rsidR="001E5DE3"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</w:tr>
      <w:tr w:rsidR="001E5DE3" w:rsidRPr="005C715C" w:rsidTr="009C1C67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наградной продукции для поощрения доноров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9C1C67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Присвоение звания «Почетный донор </w:t>
            </w:r>
            <w:proofErr w:type="spellStart"/>
            <w:r w:rsidRPr="005C715C"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 w:rsidRPr="005C715C">
              <w:rPr>
                <w:rFonts w:ascii="Times New Roman" w:hAnsi="Times New Roman"/>
                <w:sz w:val="20"/>
              </w:rPr>
              <w:t xml:space="preserve"> р</w:t>
            </w:r>
            <w:r>
              <w:rPr>
                <w:rFonts w:ascii="Times New Roman" w:hAnsi="Times New Roman"/>
                <w:sz w:val="20"/>
              </w:rPr>
              <w:t xml:space="preserve">айона» </w:t>
            </w:r>
          </w:p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</w:tr>
    </w:tbl>
    <w:p w:rsidR="001E5DE3" w:rsidRDefault="001E5DE3" w:rsidP="001E5DE3"/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1E5DE3" w:rsidRPr="005C715C" w:rsidTr="009C1C67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Финансирование заключительной дезинфекции в очагах туберкулезной инфекции</w:t>
            </w:r>
          </w:p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</w:tr>
      <w:tr w:rsidR="001E5DE3" w:rsidRPr="005C715C" w:rsidTr="009C1C67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препаратов</w:t>
            </w:r>
            <w:r w:rsidR="00051E89">
              <w:rPr>
                <w:rFonts w:ascii="Times New Roman" w:hAnsi="Times New Roman"/>
                <w:sz w:val="20"/>
              </w:rPr>
              <w:t>, медицинских изделий</w:t>
            </w:r>
            <w:r w:rsidRPr="005C715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изделий медицинского назначения  </w:t>
            </w:r>
            <w:r w:rsidRPr="005C715C">
              <w:rPr>
                <w:rFonts w:ascii="Times New Roman" w:hAnsi="Times New Roman"/>
                <w:sz w:val="20"/>
              </w:rPr>
              <w:t>для проведения профилактических мероприятий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292B11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1 451 231.28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958 647.5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958 647.5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1E5DE3" w:rsidRPr="005C715C" w:rsidTr="009C1C67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Выпуск материалов наглядной агит</w:t>
            </w:r>
            <w:r>
              <w:rPr>
                <w:rFonts w:ascii="Times New Roman" w:hAnsi="Times New Roman"/>
                <w:sz w:val="20"/>
              </w:rPr>
              <w:t>ации по санитарно-гигиеническому просвещению населения</w:t>
            </w:r>
            <w:r w:rsidRPr="005C715C">
              <w:rPr>
                <w:rFonts w:ascii="Times New Roman" w:hAnsi="Times New Roman"/>
                <w:sz w:val="20"/>
              </w:rPr>
              <w:t>, про</w:t>
            </w:r>
            <w:r>
              <w:rPr>
                <w:rFonts w:ascii="Times New Roman" w:hAnsi="Times New Roman"/>
                <w:sz w:val="20"/>
              </w:rPr>
              <w:t>паганде донорства крови и ее компонентов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292B11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1E5DE3">
              <w:rPr>
                <w:rFonts w:ascii="Times New Roman" w:hAnsi="Times New Roman"/>
                <w:sz w:val="20"/>
              </w:rPr>
              <w:t> 028.18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1E5DE3" w:rsidRPr="005C715C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1D4736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</w:t>
            </w:r>
            <w:r w:rsidRPr="001D4736">
              <w:rPr>
                <w:rFonts w:ascii="Times New Roman" w:hAnsi="Times New Roman"/>
                <w:b/>
                <w:sz w:val="20"/>
              </w:rPr>
              <w:t>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7 536 222.5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7 536 222.5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E5DE3" w:rsidRPr="005C715C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5966DC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МР</w:t>
            </w:r>
            <w:r w:rsidR="001E5DE3" w:rsidRPr="005C715C">
              <w:rPr>
                <w:rFonts w:ascii="Times New Roman" w:hAnsi="Times New Roman"/>
                <w:b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1D4736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1D4736"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7 536 222.5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7 536 222.5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E5DE3" w:rsidRPr="005C715C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15 000 000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E3" w:rsidRPr="005C715C" w:rsidRDefault="001E5DE3" w:rsidP="009C1C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E5DE3" w:rsidRDefault="001E5DE3" w:rsidP="001E5DE3"/>
    <w:p w:rsidR="00AB3785" w:rsidRPr="001E5DE3" w:rsidRDefault="001E5DE3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 </w:t>
      </w:r>
    </w:p>
    <w:p w:rsidR="00AB3785" w:rsidRDefault="00AB3785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Pr="004778E4" w:rsidRDefault="00AB3785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2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923A4A">
        <w:rPr>
          <w:rFonts w:ascii="Times New Roman" w:hAnsi="Times New Roman"/>
          <w:szCs w:val="24"/>
        </w:rPr>
        <w:t>т «__</w:t>
      </w:r>
      <w:proofErr w:type="gramStart"/>
      <w:r w:rsidRPr="00923A4A">
        <w:rPr>
          <w:rFonts w:ascii="Times New Roman" w:hAnsi="Times New Roman"/>
          <w:szCs w:val="24"/>
        </w:rPr>
        <w:t>_»_</w:t>
      </w:r>
      <w:proofErr w:type="gramEnd"/>
      <w:r w:rsidRPr="00923A4A">
        <w:rPr>
          <w:rFonts w:ascii="Times New Roman" w:hAnsi="Times New Roman"/>
          <w:szCs w:val="24"/>
        </w:rPr>
        <w:t>____2024 г.№______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4778E4">
        <w:rPr>
          <w:rFonts w:ascii="Times New Roman" w:hAnsi="Times New Roman"/>
          <w:b/>
          <w:szCs w:val="24"/>
        </w:rPr>
        <w:t>РАЗДЕЛ 4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>«</w:t>
      </w:r>
      <w:r w:rsidRPr="004778E4">
        <w:rPr>
          <w:rFonts w:ascii="Times New Roman" w:hAnsi="Times New Roman"/>
          <w:b/>
          <w:sz w:val="28"/>
          <w:szCs w:val="24"/>
        </w:rPr>
        <w:t>Создание условий для оказания медицинской помощи нас</w:t>
      </w:r>
      <w:r>
        <w:rPr>
          <w:rFonts w:ascii="Times New Roman" w:hAnsi="Times New Roman"/>
          <w:b/>
          <w:sz w:val="28"/>
          <w:szCs w:val="24"/>
        </w:rPr>
        <w:t>елению и укрепления общественного здоровья</w:t>
      </w:r>
      <w:r w:rsidRPr="004778E4">
        <w:rPr>
          <w:rFonts w:ascii="Times New Roman" w:hAnsi="Times New Roman"/>
          <w:b/>
          <w:sz w:val="28"/>
          <w:szCs w:val="28"/>
        </w:rPr>
        <w:t>»</w:t>
      </w:r>
      <w:r w:rsidRPr="004778E4">
        <w:rPr>
          <w:rFonts w:ascii="Times New Roman" w:hAnsi="Times New Roman"/>
          <w:i/>
          <w:sz w:val="18"/>
          <w:szCs w:val="1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E34DCB" w:rsidRPr="004778E4" w:rsidTr="009C1C67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E34DCB" w:rsidRPr="004778E4" w:rsidTr="009C1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9C1C67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9C1C67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9C1C67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9C1C67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E34DCB" w:rsidRPr="004778E4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</w:tr>
      <w:tr w:rsidR="00E34DCB" w:rsidRPr="004778E4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  <w:tr w:rsidR="00E34DCB" w:rsidRPr="004778E4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граждан, которым оказана помощь по лекарственному обеспечению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</w:tr>
      <w:tr w:rsidR="00E34DCB" w:rsidRPr="004778E4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</w:tr>
      <w:tr w:rsidR="00E34DCB" w:rsidRPr="004778E4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90</w:t>
            </w:r>
          </w:p>
        </w:tc>
      </w:tr>
      <w:tr w:rsidR="00E34DCB" w:rsidRPr="004778E4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</w:tr>
      <w:tr w:rsidR="00E34DCB" w:rsidRPr="004778E4" w:rsidTr="009C1C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врачей, привлеченных  для работы в государственных учреждениях здравоохранения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9C1C6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Справочно</w:t>
      </w:r>
      <w:proofErr w:type="spellEnd"/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0A6F31" w:rsidRPr="004778E4" w:rsidTr="001C24BB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№</w:t>
            </w:r>
          </w:p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0A6F31" w:rsidRPr="004778E4" w:rsidRDefault="000A6F31" w:rsidP="001C24BB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0A6F31" w:rsidRPr="004778E4" w:rsidTr="001C24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1C24BB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1C24BB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1C24BB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1C24BB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0A6F31" w:rsidRPr="004778E4" w:rsidTr="001C24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Общая смертность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 1000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4.9</w:t>
            </w:r>
          </w:p>
        </w:tc>
      </w:tr>
      <w:tr w:rsidR="000A6F31" w:rsidRPr="004778E4" w:rsidTr="001C24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Численность медицинских работников (врачи, средний медицинский персонал), работающих в государственных и муниципальных медицинских организациях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805</w:t>
            </w:r>
          </w:p>
        </w:tc>
      </w:tr>
      <w:tr w:rsidR="000A6F31" w:rsidRPr="004778E4" w:rsidTr="001C24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Удовлетворенность населения медицинской помощью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1C24BB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значений 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>целевых индикаторов муниципальной программы</w:t>
      </w:r>
    </w:p>
    <w:p w:rsidR="00E34DCB" w:rsidRPr="000469F5" w:rsidRDefault="00E34DCB" w:rsidP="00E34DCB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788"/>
        <w:gridCol w:w="1292"/>
        <w:gridCol w:w="3007"/>
        <w:gridCol w:w="2163"/>
        <w:gridCol w:w="2229"/>
        <w:gridCol w:w="2119"/>
      </w:tblGrid>
      <w:tr w:rsidR="00E34DCB" w:rsidRPr="00DA5818" w:rsidTr="009C1C67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E34DCB" w:rsidRPr="00DA5818" w:rsidTr="009C1C67">
        <w:trPr>
          <w:tblHeader/>
        </w:trPr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9C1C6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9C1C6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9C1C6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FD0CA0" w:rsidRDefault="00E34DCB" w:rsidP="009C1C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выпускников отделений колледжа, устроившихся на работу/ Количество выпускников отделений колледжа</w:t>
            </w:r>
            <w:r w:rsidR="000A6F31">
              <w:rPr>
                <w:rFonts w:ascii="Times New Roman" w:hAnsi="Times New Roman"/>
                <w:szCs w:val="24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Информация кадровых служб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информации учреждений здравоохранения</w:t>
            </w: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0A6F31" w:rsidP="009C1C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медицинских работников в образовательных организациях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Мирнинского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района/количество школ </w:t>
            </w:r>
            <w:r w:rsidR="000A6F31">
              <w:rPr>
                <w:rFonts w:ascii="Times New Roman" w:hAnsi="Times New Roman"/>
                <w:szCs w:val="24"/>
              </w:rPr>
              <w:t>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Платежные документы МКУ «МРУО»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МКУ «МРУО»</w:t>
            </w:r>
          </w:p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гражда</w:t>
            </w:r>
            <w:r>
              <w:rPr>
                <w:rFonts w:ascii="Times New Roman" w:hAnsi="Times New Roman"/>
                <w:sz w:val="20"/>
              </w:rPr>
              <w:t>н, которым оказана помощь по лекарственному обеспечению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Протоколы заседания комиссии по материальной помощи, распоряжения Главы района о выплате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протоколов заседания комиссии по материальной помощи и распоряжений</w:t>
            </w: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9C1C67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9D42B8" w:rsidRDefault="00E34DCB" w:rsidP="009C1C67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D42B8">
              <w:rPr>
                <w:rFonts w:ascii="Times New Roman" w:hAnsi="Times New Roman"/>
                <w:szCs w:val="24"/>
                <w:lang w:eastAsia="en-US"/>
              </w:rPr>
              <w:t>Количество очагов туберкулезной инфекции, в которых проведена дезинфекция/количество выявленных очагов</w:t>
            </w:r>
            <w:r w:rsidR="000A6F31">
              <w:rPr>
                <w:rFonts w:ascii="Times New Roman" w:hAnsi="Times New Roman"/>
                <w:szCs w:val="24"/>
                <w:lang w:eastAsia="en-US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Акты выполненных работ, информация учреждений здравоохранения о количестве выявленных очагов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актов выполненных работ, запрос информации в учреждениях здравоохранения</w:t>
            </w: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СМИ</w:t>
            </w:r>
          </w:p>
        </w:tc>
      </w:tr>
      <w:tr w:rsidR="00E34DCB" w:rsidRPr="00DA5818" w:rsidTr="009C1C67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врачей, привлеченных  для работы в государственных учреждениях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здравоохранения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9C1C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Чел. 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Протоколы заседания комиссии по </w:t>
            </w:r>
            <w:r>
              <w:rPr>
                <w:rFonts w:ascii="Times New Roman" w:hAnsi="Times New Roman"/>
                <w:szCs w:val="24"/>
              </w:rPr>
              <w:lastRenderedPageBreak/>
              <w:t>предоставлению единовременных выплат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9C1C67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Проверка Протоколов заседания </w:t>
            </w:r>
            <w:r>
              <w:rPr>
                <w:rFonts w:ascii="Times New Roman" w:hAnsi="Times New Roman"/>
                <w:szCs w:val="24"/>
              </w:rPr>
              <w:lastRenderedPageBreak/>
              <w:t>комиссии по предоставлению единовременных выплат, распоряжений о выплатах</w:t>
            </w:r>
          </w:p>
        </w:tc>
      </w:tr>
    </w:tbl>
    <w:p w:rsidR="00E34DCB" w:rsidRDefault="00E34DCB" w:rsidP="00E34DCB"/>
    <w:p w:rsidR="00E34DCB" w:rsidRDefault="00E34DCB" w:rsidP="00E34DCB"/>
    <w:p w:rsidR="00AB3785" w:rsidRPr="001E5DE3" w:rsidRDefault="00AB3785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4778E4">
        <w:rPr>
          <w:rFonts w:ascii="Times New Roman" w:hAnsi="Times New Roman"/>
          <w:szCs w:val="24"/>
        </w:rPr>
        <w:t xml:space="preserve"> </w:t>
      </w:r>
      <w:r w:rsidR="00E34DCB" w:rsidRPr="001E5DE3">
        <w:rPr>
          <w:rFonts w:ascii="Times New Roman" w:hAnsi="Times New Roman"/>
          <w:b/>
          <w:szCs w:val="24"/>
        </w:rPr>
        <w:t xml:space="preserve"> </w:t>
      </w:r>
    </w:p>
    <w:sectPr w:rsidR="00AB3785" w:rsidRPr="001E5DE3" w:rsidSect="00AB37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DA" w:rsidRDefault="004E58DA" w:rsidP="00BE31DC">
      <w:r>
        <w:separator/>
      </w:r>
    </w:p>
  </w:endnote>
  <w:endnote w:type="continuationSeparator" w:id="0">
    <w:p w:rsidR="004E58DA" w:rsidRDefault="004E58DA" w:rsidP="00BE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653798"/>
      <w:docPartObj>
        <w:docPartGallery w:val="Page Numbers (Bottom of Page)"/>
        <w:docPartUnique/>
      </w:docPartObj>
    </w:sdtPr>
    <w:sdtEndPr/>
    <w:sdtContent>
      <w:p w:rsidR="00B034E3" w:rsidRDefault="00B03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89">
          <w:rPr>
            <w:noProof/>
          </w:rPr>
          <w:t>1</w:t>
        </w:r>
        <w:r>
          <w:fldChar w:fldCharType="end"/>
        </w:r>
      </w:p>
    </w:sdtContent>
  </w:sdt>
  <w:p w:rsidR="00B034E3" w:rsidRDefault="00B034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90924"/>
      <w:docPartObj>
        <w:docPartGallery w:val="Page Numbers (Bottom of Page)"/>
        <w:docPartUnique/>
      </w:docPartObj>
    </w:sdtPr>
    <w:sdtEndPr/>
    <w:sdtContent>
      <w:p w:rsidR="00B034E3" w:rsidRDefault="00B034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89">
          <w:rPr>
            <w:noProof/>
          </w:rPr>
          <w:t>20</w:t>
        </w:r>
        <w:r>
          <w:fldChar w:fldCharType="end"/>
        </w:r>
      </w:p>
    </w:sdtContent>
  </w:sdt>
  <w:p w:rsidR="00B034E3" w:rsidRDefault="00B03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DA" w:rsidRDefault="004E58DA" w:rsidP="00BE31DC">
      <w:r>
        <w:separator/>
      </w:r>
    </w:p>
  </w:footnote>
  <w:footnote w:type="continuationSeparator" w:id="0">
    <w:p w:rsidR="004E58DA" w:rsidRDefault="004E58DA" w:rsidP="00BE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81D"/>
    <w:multiLevelType w:val="multilevel"/>
    <w:tmpl w:val="D54A18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B0347D5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DC"/>
    <w:rsid w:val="00013743"/>
    <w:rsid w:val="00022719"/>
    <w:rsid w:val="00051E89"/>
    <w:rsid w:val="00067616"/>
    <w:rsid w:val="00076D51"/>
    <w:rsid w:val="000A6F31"/>
    <w:rsid w:val="001E5DE3"/>
    <w:rsid w:val="002123AA"/>
    <w:rsid w:val="00271BFB"/>
    <w:rsid w:val="00292B11"/>
    <w:rsid w:val="00387D2F"/>
    <w:rsid w:val="004552D0"/>
    <w:rsid w:val="004E58DA"/>
    <w:rsid w:val="00500EAF"/>
    <w:rsid w:val="005966DC"/>
    <w:rsid w:val="005E5826"/>
    <w:rsid w:val="006A4C50"/>
    <w:rsid w:val="0070703E"/>
    <w:rsid w:val="00710842"/>
    <w:rsid w:val="0079344C"/>
    <w:rsid w:val="00872AFC"/>
    <w:rsid w:val="00903D9B"/>
    <w:rsid w:val="0098032B"/>
    <w:rsid w:val="009D42B8"/>
    <w:rsid w:val="009E15FB"/>
    <w:rsid w:val="00AB3785"/>
    <w:rsid w:val="00AF6D8C"/>
    <w:rsid w:val="00B034E3"/>
    <w:rsid w:val="00B4282A"/>
    <w:rsid w:val="00B67AC9"/>
    <w:rsid w:val="00BE31DC"/>
    <w:rsid w:val="00C063B7"/>
    <w:rsid w:val="00C378A1"/>
    <w:rsid w:val="00C5639C"/>
    <w:rsid w:val="00CA5C1A"/>
    <w:rsid w:val="00CE6A2D"/>
    <w:rsid w:val="00DD5599"/>
    <w:rsid w:val="00E34DCB"/>
    <w:rsid w:val="00E47AF1"/>
    <w:rsid w:val="00E74BC1"/>
    <w:rsid w:val="00E74FE8"/>
    <w:rsid w:val="00E92A94"/>
    <w:rsid w:val="00EA578A"/>
    <w:rsid w:val="00F47915"/>
    <w:rsid w:val="00F66800"/>
    <w:rsid w:val="00FB7DC9"/>
    <w:rsid w:val="00FC5FD2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CAB8F"/>
  <w15:chartTrackingRefBased/>
  <w15:docId w15:val="{E1DD3E18-1CCF-45DE-8665-2154777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1DC"/>
  </w:style>
  <w:style w:type="paragraph" w:styleId="a5">
    <w:name w:val="footer"/>
    <w:basedOn w:val="a"/>
    <w:link w:val="a6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1DC"/>
  </w:style>
  <w:style w:type="table" w:styleId="a7">
    <w:name w:val="Table Grid"/>
    <w:basedOn w:val="a1"/>
    <w:rsid w:val="00BE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1DC"/>
    <w:pPr>
      <w:ind w:left="720"/>
      <w:contextualSpacing/>
    </w:pPr>
    <w:rPr>
      <w:rFonts w:ascii="Times New Roman" w:hAnsi="Times New Roman"/>
      <w:sz w:val="20"/>
    </w:rPr>
  </w:style>
  <w:style w:type="table" w:customStyle="1" w:styleId="5">
    <w:name w:val="Сетка таблицы5"/>
    <w:basedOn w:val="a1"/>
    <w:next w:val="a7"/>
    <w:rsid w:val="00C5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A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7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178E-7774-4C8A-AF5D-5D6E600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Богачанов Станислав Иванович</dc:creator>
  <cp:keywords/>
  <dc:description/>
  <cp:lastModifiedBy>Бобровская Татьяна Анатольевна</cp:lastModifiedBy>
  <cp:revision>29</cp:revision>
  <cp:lastPrinted>2024-02-06T05:50:00Z</cp:lastPrinted>
  <dcterms:created xsi:type="dcterms:W3CDTF">2023-07-19T08:16:00Z</dcterms:created>
  <dcterms:modified xsi:type="dcterms:W3CDTF">2024-12-10T06:07:00Z</dcterms:modified>
</cp:coreProperties>
</file>