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7030A" w:rsidRPr="005F12F1" w:rsidTr="00EF003C">
        <w:trPr>
          <w:trHeight w:val="1313"/>
        </w:trPr>
        <w:tc>
          <w:tcPr>
            <w:tcW w:w="4320" w:type="dxa"/>
          </w:tcPr>
          <w:p w:rsidR="00E7030A" w:rsidRPr="005F12F1" w:rsidRDefault="00E7030A" w:rsidP="00EF003C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E7030A" w:rsidRPr="005F12F1" w:rsidRDefault="00E7030A" w:rsidP="00EF00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E7030A" w:rsidRPr="005F12F1" w:rsidRDefault="00E7030A" w:rsidP="00EF00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E7030A" w:rsidRPr="005F12F1" w:rsidRDefault="00E7030A" w:rsidP="00EF00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E7030A" w:rsidRPr="005F12F1" w:rsidRDefault="00E7030A" w:rsidP="00EF003C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E7030A" w:rsidRPr="005F12F1" w:rsidRDefault="00E7030A" w:rsidP="00EF003C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E7030A" w:rsidRPr="005F12F1" w:rsidRDefault="00E7030A" w:rsidP="00EF003C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E7030A" w:rsidRPr="005F12F1" w:rsidRDefault="00E7030A" w:rsidP="00EF003C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0F5F81A8" wp14:editId="5DFDBF01">
                  <wp:extent cx="655320" cy="828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E7030A" w:rsidRPr="005F12F1" w:rsidRDefault="00E7030A" w:rsidP="00EF00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Федерацията </w:t>
            </w:r>
          </w:p>
          <w:p w:rsidR="00E7030A" w:rsidRPr="005F12F1" w:rsidRDefault="00E7030A" w:rsidP="00EF003C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E7030A" w:rsidRPr="005F12F1" w:rsidRDefault="00E7030A" w:rsidP="00EF00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Мииринэй оройуона</w:t>
            </w:r>
          </w:p>
          <w:p w:rsidR="00E7030A" w:rsidRPr="005F12F1" w:rsidRDefault="00E7030A" w:rsidP="00EF00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E7030A" w:rsidRPr="005F12F1" w:rsidRDefault="00E7030A" w:rsidP="00EF003C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«Чернышевскай бө</w:t>
            </w:r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2"/>
              </w:rPr>
              <w:t>үөлэгэ»</w:t>
            </w:r>
          </w:p>
          <w:p w:rsidR="00E7030A" w:rsidRPr="005F12F1" w:rsidRDefault="00E7030A" w:rsidP="00EF00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E7030A" w:rsidRPr="005F12F1" w:rsidRDefault="00E7030A" w:rsidP="00EF003C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E7030A" w:rsidRPr="005F12F1" w:rsidTr="00EF003C">
        <w:tc>
          <w:tcPr>
            <w:tcW w:w="9720" w:type="dxa"/>
            <w:gridSpan w:val="3"/>
            <w:vAlign w:val="bottom"/>
          </w:tcPr>
          <w:p w:rsidR="00E7030A" w:rsidRPr="005F12F1" w:rsidRDefault="00E7030A" w:rsidP="00EF003C">
            <w:pPr>
              <w:rPr>
                <w:spacing w:val="0"/>
                <w:sz w:val="2"/>
                <w:szCs w:val="2"/>
              </w:rPr>
            </w:pPr>
          </w:p>
        </w:tc>
      </w:tr>
    </w:tbl>
    <w:p w:rsidR="00E7030A" w:rsidRPr="005F12F1" w:rsidRDefault="00E7030A" w:rsidP="00E7030A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E7030A" w:rsidRPr="005F12F1" w:rsidRDefault="00E7030A" w:rsidP="00E7030A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r w:rsidRPr="005F12F1">
        <w:rPr>
          <w:spacing w:val="0"/>
          <w:sz w:val="18"/>
          <w:szCs w:val="18"/>
          <w:lang w:val="en-US"/>
        </w:rPr>
        <w:t>adm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r w:rsidRPr="005F12F1">
        <w:rPr>
          <w:spacing w:val="0"/>
          <w:sz w:val="18"/>
          <w:szCs w:val="18"/>
          <w:lang w:val="en-US"/>
        </w:rPr>
        <w:t>ru</w:t>
      </w:r>
    </w:p>
    <w:p w:rsidR="00E7030A" w:rsidRDefault="00E7030A" w:rsidP="00E7030A">
      <w:pPr>
        <w:widowControl w:val="0"/>
        <w:rPr>
          <w:snapToGrid w:val="0"/>
          <w:spacing w:val="0"/>
          <w:sz w:val="20"/>
          <w:szCs w:val="20"/>
        </w:rPr>
      </w:pPr>
    </w:p>
    <w:p w:rsidR="00E7030A" w:rsidRDefault="00E7030A" w:rsidP="00E7030A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E7030A" w:rsidRDefault="00E7030A" w:rsidP="00E7030A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E7030A" w:rsidRDefault="00E7030A" w:rsidP="00E7030A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E7030A" w:rsidRDefault="00E7030A" w:rsidP="00E7030A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E7030A" w:rsidRDefault="00E7030A" w:rsidP="00E7030A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4430FF">
        <w:rPr>
          <w:snapToGrid w:val="0"/>
          <w:spacing w:val="0"/>
          <w:sz w:val="32"/>
          <w:szCs w:val="32"/>
        </w:rPr>
        <w:t>50/1</w:t>
      </w:r>
      <w:r>
        <w:rPr>
          <w:snapToGrid w:val="0"/>
          <w:spacing w:val="0"/>
          <w:sz w:val="32"/>
          <w:szCs w:val="32"/>
        </w:rPr>
        <w:t xml:space="preserve"> </w:t>
      </w:r>
      <w:r w:rsidR="004430FF">
        <w:rPr>
          <w:snapToGrid w:val="0"/>
          <w:spacing w:val="0"/>
          <w:sz w:val="24"/>
          <w:szCs w:val="24"/>
        </w:rPr>
        <w:t>от  «20 » 06</w:t>
      </w:r>
      <w:bookmarkStart w:id="0" w:name="_GoBack"/>
      <w:bookmarkEnd w:id="0"/>
      <w:r>
        <w:rPr>
          <w:snapToGrid w:val="0"/>
          <w:spacing w:val="0"/>
          <w:sz w:val="24"/>
          <w:szCs w:val="24"/>
        </w:rPr>
        <w:t xml:space="preserve"> 2019г.</w:t>
      </w:r>
    </w:p>
    <w:p w:rsidR="00E7030A" w:rsidRDefault="00E7030A" w:rsidP="00E7030A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E7030A" w:rsidRDefault="00E7030A" w:rsidP="00E7030A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Об увеличении</w:t>
      </w:r>
      <w:r w:rsidRPr="00626C06">
        <w:rPr>
          <w:b/>
          <w:spacing w:val="0"/>
        </w:rPr>
        <w:t xml:space="preserve"> бюджетных ассигнований</w:t>
      </w:r>
    </w:p>
    <w:p w:rsidR="00E7030A" w:rsidRDefault="00E7030A" w:rsidP="00E7030A">
      <w:pPr>
        <w:tabs>
          <w:tab w:val="left" w:pos="0"/>
        </w:tabs>
        <w:ind w:right="-5"/>
        <w:jc w:val="both"/>
        <w:outlineLvl w:val="0"/>
      </w:pPr>
    </w:p>
    <w:p w:rsidR="00E7030A" w:rsidRDefault="00E7030A" w:rsidP="00E7030A">
      <w:pPr>
        <w:tabs>
          <w:tab w:val="left" w:pos="0"/>
        </w:tabs>
        <w:ind w:right="-5"/>
        <w:jc w:val="both"/>
        <w:outlineLvl w:val="0"/>
      </w:pPr>
      <w:r>
        <w:tab/>
        <w:t xml:space="preserve"> На основании постановления Администрации МО «Мирнинский район» Республики Саха (Якутия) от 19.06.2019г. № 0946 «О передвижке бюджетных ассигнований» МО «Мирнинский район»:</w:t>
      </w:r>
    </w:p>
    <w:p w:rsidR="00E7030A" w:rsidRDefault="00E7030A" w:rsidP="00E7030A">
      <w:pPr>
        <w:pStyle w:val="a3"/>
        <w:tabs>
          <w:tab w:val="left" w:pos="851"/>
        </w:tabs>
        <w:spacing w:before="120" w:after="120"/>
        <w:ind w:left="568"/>
        <w:jc w:val="both"/>
        <w:rPr>
          <w:spacing w:val="-6"/>
        </w:rPr>
      </w:pPr>
      <w:r>
        <w:rPr>
          <w:spacing w:val="-6"/>
        </w:rPr>
        <w:t xml:space="preserve">1.  Увеличить доходную часть на сумму </w:t>
      </w:r>
      <w:r>
        <w:rPr>
          <w:b/>
          <w:spacing w:val="-6"/>
        </w:rPr>
        <w:t>709 555,20</w:t>
      </w:r>
      <w:r>
        <w:rPr>
          <w:spacing w:val="-6"/>
        </w:rPr>
        <w:t xml:space="preserve"> руб. по КБК:</w:t>
      </w:r>
    </w:p>
    <w:p w:rsidR="00E7030A" w:rsidRDefault="00E7030A" w:rsidP="00E7030A">
      <w:pPr>
        <w:pStyle w:val="a3"/>
        <w:tabs>
          <w:tab w:val="left" w:pos="851"/>
        </w:tabs>
        <w:spacing w:before="120" w:after="120"/>
        <w:ind w:left="928"/>
        <w:jc w:val="both"/>
        <w:rPr>
          <w:spacing w:val="-6"/>
        </w:rPr>
      </w:pPr>
      <w:r>
        <w:rPr>
          <w:spacing w:val="-6"/>
        </w:rPr>
        <w:t xml:space="preserve">- 804 2 02 45160 13 0000 150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на сумму </w:t>
      </w:r>
      <w:r>
        <w:rPr>
          <w:b/>
          <w:spacing w:val="-6"/>
        </w:rPr>
        <w:t>709 555,2</w:t>
      </w:r>
      <w:r w:rsidRPr="006D07EC">
        <w:rPr>
          <w:b/>
          <w:spacing w:val="-6"/>
        </w:rPr>
        <w:t>0</w:t>
      </w:r>
      <w:r>
        <w:rPr>
          <w:spacing w:val="-6"/>
        </w:rPr>
        <w:t xml:space="preserve"> руб. (организация занятости студентов в летний период, проживающих на территории Мирнинского района).</w:t>
      </w:r>
    </w:p>
    <w:p w:rsidR="00E7030A" w:rsidRDefault="00E7030A" w:rsidP="00E7030A">
      <w:pPr>
        <w:pStyle w:val="a3"/>
        <w:tabs>
          <w:tab w:val="left" w:pos="851"/>
        </w:tabs>
        <w:spacing w:before="120" w:after="120"/>
        <w:ind w:left="568"/>
        <w:jc w:val="both"/>
        <w:rPr>
          <w:spacing w:val="-6"/>
        </w:rPr>
      </w:pPr>
      <w:r>
        <w:rPr>
          <w:spacing w:val="-6"/>
        </w:rPr>
        <w:t xml:space="preserve">2. Увеличить расходную часть на сумму </w:t>
      </w:r>
      <w:r>
        <w:rPr>
          <w:b/>
          <w:spacing w:val="-6"/>
        </w:rPr>
        <w:t>709 555,20</w:t>
      </w:r>
      <w:r>
        <w:rPr>
          <w:spacing w:val="-6"/>
        </w:rPr>
        <w:t xml:space="preserve"> руб. по КБК:</w:t>
      </w:r>
    </w:p>
    <w:p w:rsidR="00E7030A" w:rsidRDefault="00E7030A" w:rsidP="00E7030A">
      <w:pPr>
        <w:pStyle w:val="a3"/>
        <w:tabs>
          <w:tab w:val="left" w:pos="851"/>
        </w:tabs>
        <w:spacing w:after="120"/>
        <w:ind w:left="928"/>
        <w:jc w:val="both"/>
        <w:rPr>
          <w:spacing w:val="-6"/>
        </w:rPr>
      </w:pPr>
      <w:r>
        <w:rPr>
          <w:spacing w:val="-6"/>
        </w:rPr>
        <w:t>- 804-0503-9950091011</w:t>
      </w:r>
      <w:r w:rsidRPr="003C43AA">
        <w:rPr>
          <w:spacing w:val="-6"/>
        </w:rPr>
        <w:t>-</w:t>
      </w:r>
      <w:r>
        <w:rPr>
          <w:spacing w:val="-6"/>
        </w:rPr>
        <w:t>632-246</w:t>
      </w:r>
      <w:r w:rsidRPr="003C43AA">
        <w:rPr>
          <w:spacing w:val="-6"/>
        </w:rPr>
        <w:t xml:space="preserve">  на сумму </w:t>
      </w:r>
      <w:r>
        <w:rPr>
          <w:b/>
          <w:spacing w:val="-6"/>
        </w:rPr>
        <w:t>709 555,20</w:t>
      </w:r>
      <w:r w:rsidRPr="003C43AA">
        <w:rPr>
          <w:spacing w:val="-6"/>
        </w:rPr>
        <w:t xml:space="preserve"> руб. </w:t>
      </w:r>
    </w:p>
    <w:p w:rsidR="00E7030A" w:rsidRDefault="00E7030A" w:rsidP="00E7030A">
      <w:pPr>
        <w:pStyle w:val="a3"/>
        <w:tabs>
          <w:tab w:val="left" w:pos="851"/>
        </w:tabs>
        <w:spacing w:after="120"/>
        <w:ind w:left="568"/>
        <w:jc w:val="both"/>
        <w:rPr>
          <w:spacing w:val="-6"/>
        </w:rPr>
      </w:pPr>
      <w:r>
        <w:rPr>
          <w:spacing w:val="-6"/>
        </w:rPr>
        <w:t>3. Внести изменения в решение о бюджете на 2019 год на ближайшей сессии Чернышевского поселкового Совета депутатов.</w:t>
      </w:r>
    </w:p>
    <w:p w:rsidR="00E7030A" w:rsidRDefault="00E7030A" w:rsidP="00E7030A">
      <w:pPr>
        <w:pStyle w:val="a3"/>
        <w:tabs>
          <w:tab w:val="left" w:pos="851"/>
        </w:tabs>
        <w:spacing w:after="120"/>
        <w:ind w:left="568"/>
        <w:jc w:val="both"/>
        <w:rPr>
          <w:spacing w:val="-6"/>
        </w:rPr>
      </w:pPr>
      <w:r>
        <w:rPr>
          <w:spacing w:val="-6"/>
        </w:rPr>
        <w:t>4. Обеспечить целевое использование указанных средств.</w:t>
      </w:r>
    </w:p>
    <w:p w:rsidR="00E7030A" w:rsidRPr="003C43AA" w:rsidRDefault="00E7030A" w:rsidP="00E7030A">
      <w:pPr>
        <w:pStyle w:val="a3"/>
        <w:tabs>
          <w:tab w:val="left" w:pos="851"/>
        </w:tabs>
        <w:spacing w:after="120"/>
        <w:ind w:left="568"/>
        <w:jc w:val="both"/>
        <w:rPr>
          <w:spacing w:val="-6"/>
        </w:rPr>
      </w:pPr>
      <w:r>
        <w:rPr>
          <w:spacing w:val="-6"/>
        </w:rPr>
        <w:t>5. Обнародовать настоящее постановление на официальном сайте МО      «Мирнинский район» (</w:t>
      </w:r>
      <w:hyperlink r:id="rId5" w:history="1">
        <w:r w:rsidRPr="00B2058A">
          <w:rPr>
            <w:rStyle w:val="a4"/>
            <w:spacing w:val="-6"/>
            <w:lang w:val="en-US"/>
          </w:rPr>
          <w:t>www</w:t>
        </w:r>
        <w:r w:rsidRPr="00B2058A">
          <w:rPr>
            <w:rStyle w:val="a4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E7030A" w:rsidRDefault="00E7030A" w:rsidP="00E7030A">
      <w:pPr>
        <w:ind w:left="568"/>
        <w:rPr>
          <w:spacing w:val="-6"/>
        </w:rPr>
      </w:pPr>
      <w:r>
        <w:rPr>
          <w:spacing w:val="-6"/>
        </w:rPr>
        <w:t>6. Контроль за исполнением настоящего постановления оставляю за собой.</w:t>
      </w:r>
    </w:p>
    <w:p w:rsidR="00E7030A" w:rsidRDefault="00E7030A" w:rsidP="00E7030A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E7030A" w:rsidRDefault="00E7030A" w:rsidP="00E7030A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E7030A" w:rsidRDefault="00E7030A" w:rsidP="00E7030A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E7030A" w:rsidRDefault="00E7030A" w:rsidP="00E7030A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E7030A" w:rsidRDefault="00E7030A" w:rsidP="00E7030A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И.о. Главы МО </w:t>
      </w:r>
    </w:p>
    <w:p w:rsidR="00E7030A" w:rsidRDefault="00E7030A" w:rsidP="00E7030A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Е.А. Разуваева</w:t>
      </w:r>
    </w:p>
    <w:p w:rsidR="00E7030A" w:rsidRDefault="00E7030A" w:rsidP="00E7030A">
      <w:pPr>
        <w:pStyle w:val="a3"/>
        <w:spacing w:line="264" w:lineRule="auto"/>
        <w:jc w:val="both"/>
        <w:rPr>
          <w:b/>
          <w:snapToGrid w:val="0"/>
          <w:spacing w:val="0"/>
        </w:rPr>
      </w:pPr>
    </w:p>
    <w:p w:rsidR="00E7030A" w:rsidRDefault="00E7030A" w:rsidP="00E7030A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E7030A" w:rsidRDefault="00E7030A" w:rsidP="00E7030A">
      <w:pPr>
        <w:jc w:val="both"/>
        <w:rPr>
          <w:spacing w:val="0"/>
        </w:rPr>
      </w:pPr>
    </w:p>
    <w:p w:rsidR="00E7030A" w:rsidRDefault="00E7030A" w:rsidP="00E7030A">
      <w:pPr>
        <w:rPr>
          <w:spacing w:val="0"/>
        </w:rPr>
      </w:pPr>
      <w:r>
        <w:rPr>
          <w:spacing w:val="0"/>
        </w:rPr>
        <w:t>Юрист ___________________Н.Ю. Торба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E7030A" w:rsidRDefault="00E7030A" w:rsidP="00E7030A">
      <w:pPr>
        <w:jc w:val="both"/>
        <w:rPr>
          <w:spacing w:val="0"/>
        </w:rPr>
      </w:pPr>
    </w:p>
    <w:p w:rsidR="00E7030A" w:rsidRPr="005F12F1" w:rsidRDefault="00E7030A" w:rsidP="00E7030A">
      <w:r>
        <w:rPr>
          <w:spacing w:val="0"/>
        </w:rPr>
        <w:t>Главный бухгалтер ___________________Ж.В. Колисниченко</w:t>
      </w:r>
    </w:p>
    <w:p w:rsidR="00E7030A" w:rsidRPr="00EA1930" w:rsidRDefault="00E7030A" w:rsidP="00E7030A"/>
    <w:p w:rsidR="0046508C" w:rsidRDefault="0046508C"/>
    <w:sectPr w:rsidR="0046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B0"/>
    <w:rsid w:val="003518B0"/>
    <w:rsid w:val="004430FF"/>
    <w:rsid w:val="0046508C"/>
    <w:rsid w:val="00E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DB4A-C4B5-40B4-935B-C47775A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0A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030A"/>
  </w:style>
  <w:style w:type="character" w:styleId="a4">
    <w:name w:val="Hyperlink"/>
    <w:basedOn w:val="a0"/>
    <w:uiPriority w:val="99"/>
    <w:unhideWhenUsed/>
    <w:rsid w:val="00E703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30A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5</cp:revision>
  <dcterms:created xsi:type="dcterms:W3CDTF">2019-07-15T04:58:00Z</dcterms:created>
  <dcterms:modified xsi:type="dcterms:W3CDTF">2019-07-19T01:34:00Z</dcterms:modified>
</cp:coreProperties>
</file>